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CE" w:rsidRDefault="003E22CE">
      <w:pPr>
        <w:ind w:left="-720"/>
        <w:jc w:val="both"/>
        <w:rPr>
          <w:rFonts w:ascii="Arial" w:hAnsi="Arial"/>
          <w:b/>
          <w:u w:val="single"/>
        </w:rPr>
      </w:pPr>
    </w:p>
    <w:p w:rsidR="00813C61" w:rsidRDefault="00813C61" w:rsidP="00ED71BB">
      <w:pPr>
        <w:ind w:left="-720"/>
        <w:rPr>
          <w:rFonts w:ascii="Arial" w:hAnsi="Arial"/>
          <w:b/>
          <w:u w:val="single"/>
        </w:rPr>
      </w:pPr>
    </w:p>
    <w:p w:rsidR="00813C61" w:rsidRDefault="00813C61" w:rsidP="00ED71BB">
      <w:pPr>
        <w:ind w:left="-720"/>
        <w:rPr>
          <w:rFonts w:ascii="Arial" w:hAnsi="Arial"/>
          <w:b/>
          <w:u w:val="single"/>
        </w:rPr>
      </w:pPr>
    </w:p>
    <w:p w:rsidR="00813C61" w:rsidRDefault="00813C61" w:rsidP="00ED71BB">
      <w:pPr>
        <w:ind w:left="-720"/>
        <w:rPr>
          <w:rFonts w:ascii="Arial" w:hAnsi="Arial"/>
          <w:b/>
          <w:u w:val="single"/>
        </w:rPr>
      </w:pPr>
    </w:p>
    <w:p w:rsidR="00EE0CA6" w:rsidRPr="00B7658A" w:rsidRDefault="00EE0CA6" w:rsidP="00EE0CA6">
      <w:pPr>
        <w:pStyle w:val="MessageHeader"/>
        <w:spacing w:line="240" w:lineRule="auto"/>
        <w:ind w:left="1555"/>
        <w:rPr>
          <w:rFonts w:ascii="Comic Sans MS" w:hAnsi="Comic Sans MS"/>
          <w:b/>
        </w:rPr>
      </w:pPr>
      <w:r>
        <w:rPr>
          <w:sz w:val="24"/>
        </w:rPr>
        <w:tab/>
      </w:r>
      <w:r>
        <w:rPr>
          <w:sz w:val="24"/>
        </w:rPr>
        <w:tab/>
      </w:r>
      <w:r>
        <w:rPr>
          <w:sz w:val="24"/>
        </w:rPr>
        <w:tab/>
      </w:r>
      <w:r>
        <w:rPr>
          <w:sz w:val="24"/>
        </w:rPr>
        <w:tab/>
      </w:r>
      <w:r>
        <w:rPr>
          <w:sz w:val="24"/>
        </w:rPr>
        <w:tab/>
      </w:r>
      <w:r>
        <w:rPr>
          <w:sz w:val="24"/>
        </w:rPr>
        <w:tab/>
      </w:r>
      <w:r>
        <w:rPr>
          <w:rFonts w:ascii="Comic Sans MS" w:hAnsi="Comic Sans MS"/>
          <w:b/>
        </w:rPr>
        <w:t>Procedural Standard 1</w:t>
      </w:r>
      <w:r w:rsidR="00A575FB">
        <w:rPr>
          <w:rFonts w:ascii="Comic Sans MS" w:hAnsi="Comic Sans MS"/>
          <w:b/>
        </w:rPr>
        <w:t>1</w:t>
      </w:r>
      <w:r>
        <w:rPr>
          <w:rFonts w:ascii="Comic Sans MS" w:hAnsi="Comic Sans MS"/>
          <w:b/>
        </w:rPr>
        <w:t>-</w:t>
      </w:r>
      <w:r w:rsidR="00A575FB">
        <w:rPr>
          <w:rFonts w:ascii="Comic Sans MS" w:hAnsi="Comic Sans MS"/>
          <w:b/>
        </w:rPr>
        <w:t>1</w:t>
      </w:r>
      <w:r w:rsidRPr="008D111F">
        <w:rPr>
          <w:rFonts w:ascii="Comic Sans MS" w:hAnsi="Comic Sans MS"/>
          <w:b/>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Pr="008D111F">
        <w:rPr>
          <w:rFonts w:ascii="Comic Sans MS" w:hAnsi="Comic Sans MS"/>
        </w:rPr>
        <w:tab/>
      </w:r>
      <w:r w:rsidR="000F5C97">
        <w:rPr>
          <w:rFonts w:ascii="Comic Sans MS" w:hAnsi="Comic Sans MS"/>
          <w:b/>
        </w:rPr>
        <w:t xml:space="preserve">        November </w:t>
      </w:r>
      <w:r w:rsidR="008105F9">
        <w:rPr>
          <w:rFonts w:ascii="Comic Sans MS" w:hAnsi="Comic Sans MS"/>
          <w:b/>
        </w:rPr>
        <w:t>20</w:t>
      </w:r>
      <w:r>
        <w:rPr>
          <w:rFonts w:ascii="Comic Sans MS" w:hAnsi="Comic Sans MS"/>
          <w:b/>
        </w:rPr>
        <w:t>,</w:t>
      </w:r>
      <w:r w:rsidRPr="000D33C1">
        <w:rPr>
          <w:rFonts w:ascii="Comic Sans MS" w:hAnsi="Comic Sans MS"/>
          <w:b/>
        </w:rPr>
        <w:t xml:space="preserve"> 201</w:t>
      </w:r>
      <w:r w:rsidR="00F016D3">
        <w:rPr>
          <w:rFonts w:ascii="Comic Sans MS" w:hAnsi="Comic Sans MS"/>
          <w:b/>
        </w:rPr>
        <w:t>2</w:t>
      </w:r>
    </w:p>
    <w:p w:rsidR="00EE0CA6" w:rsidRPr="007E2734" w:rsidRDefault="00EE0CA6" w:rsidP="00EE0CA6">
      <w:pPr>
        <w:pStyle w:val="MessageHeader"/>
        <w:tabs>
          <w:tab w:val="clear" w:pos="1560"/>
          <w:tab w:val="left" w:pos="0"/>
        </w:tabs>
        <w:spacing w:line="400" w:lineRule="atLeast"/>
        <w:ind w:left="0" w:firstLine="0"/>
        <w:rPr>
          <w:sz w:val="24"/>
          <w:szCs w:val="24"/>
        </w:rPr>
      </w:pPr>
      <w:r w:rsidRPr="007E2734">
        <w:rPr>
          <w:sz w:val="24"/>
          <w:szCs w:val="24"/>
        </w:rPr>
        <w:t>TO:</w:t>
      </w:r>
      <w:r w:rsidRPr="007E2734">
        <w:rPr>
          <w:sz w:val="24"/>
          <w:szCs w:val="24"/>
        </w:rPr>
        <w:tab/>
        <w:t>All DES Staff</w:t>
      </w:r>
    </w:p>
    <w:p w:rsidR="00EE0CA6" w:rsidRPr="007E2734" w:rsidRDefault="00EE0CA6" w:rsidP="00EE0CA6">
      <w:pPr>
        <w:pStyle w:val="MessageHeader"/>
        <w:tabs>
          <w:tab w:val="clear" w:pos="1560"/>
          <w:tab w:val="left" w:pos="0"/>
        </w:tabs>
        <w:spacing w:line="400" w:lineRule="atLeast"/>
        <w:ind w:left="0" w:firstLine="0"/>
        <w:rPr>
          <w:sz w:val="24"/>
          <w:szCs w:val="24"/>
        </w:rPr>
      </w:pPr>
      <w:r w:rsidRPr="007E2734">
        <w:rPr>
          <w:sz w:val="24"/>
          <w:szCs w:val="24"/>
        </w:rPr>
        <w:t>FR:</w:t>
      </w:r>
      <w:r w:rsidRPr="007E2734">
        <w:rPr>
          <w:sz w:val="24"/>
          <w:szCs w:val="24"/>
        </w:rPr>
        <w:tab/>
        <w:t>A. E. Adams Ph.D. Director, Disability Evaluation Services</w:t>
      </w:r>
    </w:p>
    <w:p w:rsidR="00EE0CA6" w:rsidRPr="007E2734" w:rsidRDefault="00EE0CA6" w:rsidP="00EE0CA6">
      <w:pPr>
        <w:pStyle w:val="MessageHeader"/>
        <w:tabs>
          <w:tab w:val="clear" w:pos="1560"/>
          <w:tab w:val="left" w:pos="0"/>
        </w:tabs>
        <w:spacing w:line="400" w:lineRule="atLeast"/>
        <w:ind w:left="0" w:firstLine="0"/>
        <w:rPr>
          <w:sz w:val="24"/>
          <w:szCs w:val="24"/>
        </w:rPr>
      </w:pPr>
      <w:r w:rsidRPr="007E2734">
        <w:rPr>
          <w:sz w:val="24"/>
          <w:szCs w:val="24"/>
        </w:rPr>
        <w:t>BY:</w:t>
      </w:r>
      <w:r w:rsidRPr="007E2734">
        <w:rPr>
          <w:sz w:val="24"/>
          <w:szCs w:val="24"/>
        </w:rPr>
        <w:tab/>
        <w:t>Sherry J. Campanelli, Program Compliance Manager,</w:t>
      </w:r>
    </w:p>
    <w:p w:rsidR="00EE0CA6" w:rsidRPr="007E2734" w:rsidRDefault="00EE0CA6" w:rsidP="00EE0CA6">
      <w:pPr>
        <w:pStyle w:val="MessageHeader"/>
        <w:tabs>
          <w:tab w:val="clear" w:pos="1560"/>
          <w:tab w:val="left" w:pos="0"/>
        </w:tabs>
        <w:spacing w:line="400" w:lineRule="atLeast"/>
        <w:ind w:left="720"/>
        <w:rPr>
          <w:sz w:val="24"/>
          <w:szCs w:val="24"/>
        </w:rPr>
      </w:pPr>
      <w:r w:rsidRPr="007E2734">
        <w:rPr>
          <w:sz w:val="24"/>
          <w:szCs w:val="24"/>
        </w:rPr>
        <w:t xml:space="preserve">            Disability Evaluation Services</w:t>
      </w:r>
    </w:p>
    <w:p w:rsidR="00EE0CA6" w:rsidRPr="007E2734" w:rsidRDefault="00EE0CA6" w:rsidP="00EE0CA6">
      <w:pPr>
        <w:pBdr>
          <w:bottom w:val="single" w:sz="12" w:space="1" w:color="auto"/>
        </w:pBdr>
        <w:spacing w:line="400" w:lineRule="atLeast"/>
        <w:rPr>
          <w:rFonts w:ascii="Times New Roman" w:hAnsi="Times New Roman" w:cs="Times New Roman"/>
        </w:rPr>
      </w:pPr>
      <w:r w:rsidRPr="007E2734">
        <w:rPr>
          <w:rFonts w:ascii="Times New Roman" w:hAnsi="Times New Roman" w:cs="Times New Roman"/>
        </w:rPr>
        <w:t>RE:</w:t>
      </w:r>
      <w:r w:rsidRPr="007E2734">
        <w:rPr>
          <w:rFonts w:ascii="Times New Roman" w:hAnsi="Times New Roman" w:cs="Times New Roman"/>
        </w:rPr>
        <w:tab/>
      </w:r>
      <w:r w:rsidR="00470951" w:rsidRPr="00185AE0">
        <w:rPr>
          <w:rFonts w:ascii="Times New Roman" w:hAnsi="Times New Roman" w:cs="Times New Roman"/>
          <w:b/>
        </w:rPr>
        <w:t>A</w:t>
      </w:r>
      <w:r w:rsidRPr="00185AE0">
        <w:rPr>
          <w:rFonts w:ascii="Times New Roman" w:hAnsi="Times New Roman" w:cs="Times New Roman"/>
          <w:b/>
        </w:rPr>
        <w:t xml:space="preserve">ccess to </w:t>
      </w:r>
      <w:r w:rsidR="00B04B28">
        <w:rPr>
          <w:rFonts w:ascii="Times New Roman" w:hAnsi="Times New Roman" w:cs="Times New Roman"/>
          <w:b/>
        </w:rPr>
        <w:t>Disability Evaluation</w:t>
      </w:r>
      <w:r w:rsidR="00C73FB7">
        <w:rPr>
          <w:rFonts w:ascii="Times New Roman" w:hAnsi="Times New Roman" w:cs="Times New Roman"/>
          <w:b/>
        </w:rPr>
        <w:t xml:space="preserve"> </w:t>
      </w:r>
      <w:r w:rsidR="00470951" w:rsidRPr="00185AE0">
        <w:rPr>
          <w:rFonts w:ascii="Times New Roman" w:hAnsi="Times New Roman" w:cs="Times New Roman"/>
          <w:b/>
        </w:rPr>
        <w:t>S</w:t>
      </w:r>
      <w:r w:rsidRPr="00185AE0">
        <w:rPr>
          <w:rFonts w:ascii="Times New Roman" w:hAnsi="Times New Roman" w:cs="Times New Roman"/>
          <w:b/>
        </w:rPr>
        <w:t xml:space="preserve">ervices </w:t>
      </w:r>
    </w:p>
    <w:p w:rsidR="00813C61" w:rsidRPr="007E2734" w:rsidRDefault="00813C61" w:rsidP="00ED71BB">
      <w:pPr>
        <w:ind w:left="-720"/>
        <w:rPr>
          <w:rFonts w:ascii="Times New Roman" w:hAnsi="Times New Roman" w:cs="Times New Roman"/>
          <w:b/>
          <w:u w:val="single"/>
        </w:rPr>
      </w:pPr>
    </w:p>
    <w:p w:rsidR="00AB267B" w:rsidRPr="007E2734" w:rsidRDefault="00AB267B" w:rsidP="00ED71BB">
      <w:pPr>
        <w:ind w:left="-720"/>
        <w:rPr>
          <w:rFonts w:ascii="Times New Roman" w:hAnsi="Times New Roman" w:cs="Times New Roman"/>
        </w:rPr>
      </w:pPr>
      <w:r w:rsidRPr="007E2734">
        <w:rPr>
          <w:rFonts w:ascii="Times New Roman" w:hAnsi="Times New Roman" w:cs="Times New Roman"/>
          <w:b/>
          <w:u w:val="single"/>
        </w:rPr>
        <w:t>Background</w:t>
      </w:r>
      <w:r w:rsidRPr="007E2734">
        <w:rPr>
          <w:rFonts w:ascii="Times New Roman" w:hAnsi="Times New Roman" w:cs="Times New Roman"/>
        </w:rPr>
        <w:t>:</w:t>
      </w:r>
    </w:p>
    <w:p w:rsidR="00AB267B" w:rsidRPr="007E2734" w:rsidRDefault="00AB267B">
      <w:pPr>
        <w:rPr>
          <w:rFonts w:ascii="Times New Roman" w:hAnsi="Times New Roman" w:cs="Times New Roman"/>
        </w:rPr>
      </w:pPr>
    </w:p>
    <w:p w:rsidR="00E43302" w:rsidRDefault="00E43302" w:rsidP="00E43302">
      <w:pPr>
        <w:rPr>
          <w:rFonts w:ascii="Times New Roman" w:hAnsi="Times New Roman" w:cs="Times New Roman"/>
        </w:rPr>
      </w:pPr>
      <w:r>
        <w:rPr>
          <w:rFonts w:ascii="Times New Roman" w:hAnsi="Times New Roman" w:cs="Times New Roman"/>
        </w:rPr>
        <w:t xml:space="preserve">The Disability Evaluation Services (DES) program facilitates disability determination services on behalf of the Massachusetts Executive Office of Health and Human Services (EOHHS) in accordance with state and federal laws and regulations. </w:t>
      </w:r>
    </w:p>
    <w:p w:rsidR="00E43302" w:rsidRDefault="00E43302">
      <w:pPr>
        <w:rPr>
          <w:rFonts w:ascii="Times New Roman" w:hAnsi="Times New Roman" w:cs="Times New Roman"/>
        </w:rPr>
      </w:pPr>
    </w:p>
    <w:p w:rsidR="00526221" w:rsidRDefault="00294B99">
      <w:pPr>
        <w:rPr>
          <w:rFonts w:cs="Arial"/>
          <w:sz w:val="22"/>
          <w:szCs w:val="22"/>
        </w:rPr>
      </w:pPr>
      <w:r w:rsidRPr="007E2734">
        <w:rPr>
          <w:rFonts w:ascii="Times New Roman" w:hAnsi="Times New Roman" w:cs="Times New Roman"/>
        </w:rPr>
        <w:t>Section 504 of the Rehabilitation Act of 1973</w:t>
      </w:r>
      <w:r w:rsidR="00351390" w:rsidRPr="007E2734">
        <w:rPr>
          <w:rFonts w:ascii="Times New Roman" w:hAnsi="Times New Roman" w:cs="Times New Roman"/>
        </w:rPr>
        <w:t xml:space="preserve"> and Title II of the Americans with Disabilities Act require </w:t>
      </w:r>
      <w:r w:rsidRPr="007E2734">
        <w:rPr>
          <w:rFonts w:ascii="Times New Roman" w:hAnsi="Times New Roman" w:cs="Times New Roman"/>
        </w:rPr>
        <w:t xml:space="preserve">that public entities </w:t>
      </w:r>
      <w:r w:rsidR="00E43302">
        <w:rPr>
          <w:rFonts w:ascii="Times New Roman" w:hAnsi="Times New Roman" w:cs="Times New Roman"/>
        </w:rPr>
        <w:t>such as EOHHS</w:t>
      </w:r>
      <w:r w:rsidR="00351390" w:rsidRPr="007E2734">
        <w:rPr>
          <w:rFonts w:ascii="Times New Roman" w:hAnsi="Times New Roman" w:cs="Times New Roman"/>
        </w:rPr>
        <w:t xml:space="preserve"> </w:t>
      </w:r>
      <w:r w:rsidRPr="007E2734">
        <w:rPr>
          <w:rFonts w:ascii="Times New Roman" w:hAnsi="Times New Roman" w:cs="Times New Roman"/>
        </w:rPr>
        <w:t>must take reasonable steps to ensure that individ</w:t>
      </w:r>
      <w:r w:rsidR="009A2F2D" w:rsidRPr="007E2734">
        <w:rPr>
          <w:rFonts w:ascii="Times New Roman" w:hAnsi="Times New Roman" w:cs="Times New Roman"/>
        </w:rPr>
        <w:t xml:space="preserve">uals with disabilities can take </w:t>
      </w:r>
      <w:r w:rsidRPr="007E2734">
        <w:rPr>
          <w:rFonts w:ascii="Times New Roman" w:hAnsi="Times New Roman" w:cs="Times New Roman"/>
        </w:rPr>
        <w:t xml:space="preserve">advantage of </w:t>
      </w:r>
      <w:r w:rsidR="009A2F2D" w:rsidRPr="007E2734">
        <w:rPr>
          <w:rFonts w:ascii="Times New Roman" w:hAnsi="Times New Roman" w:cs="Times New Roman"/>
        </w:rPr>
        <w:t xml:space="preserve">the benefits, </w:t>
      </w:r>
      <w:r w:rsidR="00351390" w:rsidRPr="007E2734">
        <w:rPr>
          <w:rFonts w:ascii="Times New Roman" w:hAnsi="Times New Roman" w:cs="Times New Roman"/>
        </w:rPr>
        <w:t xml:space="preserve">programs and services they provide. </w:t>
      </w:r>
      <w:r w:rsidR="006D5485">
        <w:rPr>
          <w:rFonts w:ascii="Times New Roman" w:hAnsi="Times New Roman" w:cs="Times New Roman"/>
        </w:rPr>
        <w:t xml:space="preserve"> </w:t>
      </w:r>
      <w:r w:rsidR="003F3AB2">
        <w:rPr>
          <w:rFonts w:ascii="Times New Roman" w:hAnsi="Times New Roman" w:cs="Times New Roman"/>
        </w:rPr>
        <w:t xml:space="preserve">Further, </w:t>
      </w:r>
      <w:r w:rsidR="003551B2">
        <w:rPr>
          <w:rFonts w:ascii="Times New Roman" w:hAnsi="Times New Roman" w:cs="Times New Roman"/>
        </w:rPr>
        <w:t>public entities</w:t>
      </w:r>
      <w:r w:rsidR="00351390" w:rsidRPr="007E2734">
        <w:rPr>
          <w:rFonts w:ascii="Times New Roman" w:hAnsi="Times New Roman" w:cs="Times New Roman"/>
        </w:rPr>
        <w:t xml:space="preserve"> must </w:t>
      </w:r>
      <w:r w:rsidR="006D5485">
        <w:rPr>
          <w:rFonts w:ascii="Times New Roman" w:hAnsi="Times New Roman" w:cs="Times New Roman"/>
        </w:rPr>
        <w:t xml:space="preserve">also </w:t>
      </w:r>
      <w:r w:rsidR="00351390" w:rsidRPr="007E2734">
        <w:rPr>
          <w:rFonts w:ascii="Times New Roman" w:hAnsi="Times New Roman" w:cs="Times New Roman"/>
        </w:rPr>
        <w:t xml:space="preserve">make </w:t>
      </w:r>
      <w:r w:rsidR="0029224C">
        <w:rPr>
          <w:rFonts w:ascii="Times New Roman" w:hAnsi="Times New Roman" w:cs="Times New Roman"/>
        </w:rPr>
        <w:t xml:space="preserve">reasonable modifications </w:t>
      </w:r>
      <w:r w:rsidRPr="007E2734">
        <w:rPr>
          <w:rFonts w:ascii="Times New Roman" w:hAnsi="Times New Roman" w:cs="Times New Roman"/>
        </w:rPr>
        <w:t xml:space="preserve">to </w:t>
      </w:r>
      <w:r w:rsidR="009A2F2D" w:rsidRPr="007E2734">
        <w:rPr>
          <w:rFonts w:ascii="Times New Roman" w:hAnsi="Times New Roman" w:cs="Times New Roman"/>
        </w:rPr>
        <w:t xml:space="preserve">their policies, practices, and procedures as necessary to </w:t>
      </w:r>
      <w:r w:rsidR="00075227">
        <w:rPr>
          <w:rFonts w:ascii="Times New Roman" w:hAnsi="Times New Roman" w:cs="Times New Roman"/>
        </w:rPr>
        <w:t>ensure</w:t>
      </w:r>
      <w:r w:rsidR="009A2F2D" w:rsidRPr="007E2734">
        <w:rPr>
          <w:rFonts w:ascii="Times New Roman" w:hAnsi="Times New Roman" w:cs="Times New Roman"/>
        </w:rPr>
        <w:t xml:space="preserve"> access for individuals with disabilities.</w:t>
      </w:r>
      <w:r w:rsidR="00C73FB7">
        <w:rPr>
          <w:rFonts w:ascii="Times New Roman" w:hAnsi="Times New Roman" w:cs="Times New Roman"/>
        </w:rPr>
        <w:t xml:space="preserve"> </w:t>
      </w:r>
      <w:r w:rsidR="009C0166">
        <w:rPr>
          <w:rFonts w:ascii="Times New Roman" w:hAnsi="Times New Roman" w:cs="Times New Roman"/>
        </w:rPr>
        <w:t>Massachusetts law similarly</w:t>
      </w:r>
      <w:r w:rsidR="009C0166" w:rsidRPr="00180080">
        <w:rPr>
          <w:rFonts w:cs="Arial"/>
          <w:sz w:val="22"/>
          <w:szCs w:val="22"/>
        </w:rPr>
        <w:t xml:space="preserve"> prohibits discrimination and mandates affirmative action to ensure equal opportunity</w:t>
      </w:r>
      <w:r w:rsidR="004C700F" w:rsidRPr="00180080">
        <w:rPr>
          <w:rFonts w:cs="Arial"/>
          <w:sz w:val="22"/>
          <w:szCs w:val="22"/>
        </w:rPr>
        <w:fldChar w:fldCharType="begin"/>
      </w:r>
      <w:r w:rsidR="009C0166" w:rsidRPr="00180080">
        <w:rPr>
          <w:rFonts w:cs="Arial"/>
          <w:sz w:val="22"/>
          <w:szCs w:val="22"/>
        </w:rPr>
        <w:instrText xml:space="preserve"> XE “Equal opportunity" </w:instrText>
      </w:r>
      <w:r w:rsidR="004C700F" w:rsidRPr="00180080">
        <w:rPr>
          <w:rFonts w:cs="Arial"/>
          <w:sz w:val="22"/>
          <w:szCs w:val="22"/>
        </w:rPr>
        <w:fldChar w:fldCharType="end"/>
      </w:r>
      <w:r w:rsidR="009C0166" w:rsidRPr="00180080">
        <w:rPr>
          <w:rFonts w:cs="Arial"/>
          <w:sz w:val="22"/>
          <w:szCs w:val="22"/>
        </w:rPr>
        <w:t xml:space="preserve"> for people with disabilities</w:t>
      </w:r>
      <w:r w:rsidR="004C700F" w:rsidRPr="00180080">
        <w:rPr>
          <w:rFonts w:cs="Arial"/>
          <w:sz w:val="22"/>
          <w:szCs w:val="22"/>
        </w:rPr>
        <w:fldChar w:fldCharType="begin"/>
      </w:r>
      <w:r w:rsidR="009C0166" w:rsidRPr="00180080">
        <w:rPr>
          <w:rFonts w:cs="Arial"/>
          <w:sz w:val="22"/>
          <w:szCs w:val="22"/>
        </w:rPr>
        <w:instrText xml:space="preserve"> XE “People with disabilities" </w:instrText>
      </w:r>
      <w:r w:rsidR="004C700F" w:rsidRPr="00180080">
        <w:rPr>
          <w:rFonts w:cs="Arial"/>
          <w:sz w:val="22"/>
          <w:szCs w:val="22"/>
        </w:rPr>
        <w:fldChar w:fldCharType="end"/>
      </w:r>
      <w:r w:rsidR="009C0166">
        <w:rPr>
          <w:rFonts w:cs="Arial"/>
          <w:sz w:val="22"/>
          <w:szCs w:val="22"/>
        </w:rPr>
        <w:t>.</w:t>
      </w:r>
      <w:r w:rsidR="00074CCD">
        <w:rPr>
          <w:rStyle w:val="FootnoteReference"/>
          <w:rFonts w:cs="Arial"/>
          <w:sz w:val="22"/>
          <w:szCs w:val="22"/>
        </w:rPr>
        <w:footnoteReference w:id="1"/>
      </w:r>
    </w:p>
    <w:p w:rsidR="00E43302" w:rsidRPr="007E2734" w:rsidRDefault="009C0166">
      <w:pPr>
        <w:rPr>
          <w:rFonts w:ascii="Times New Roman" w:hAnsi="Times New Roman" w:cs="Times New Roman"/>
        </w:rPr>
      </w:pPr>
      <w:r>
        <w:rPr>
          <w:rFonts w:cs="Arial"/>
          <w:sz w:val="22"/>
          <w:szCs w:val="22"/>
        </w:rPr>
        <w:t xml:space="preserve"> </w:t>
      </w:r>
    </w:p>
    <w:p w:rsidR="003F3AB2" w:rsidRPr="007E2734" w:rsidRDefault="00C1643B">
      <w:pPr>
        <w:rPr>
          <w:rFonts w:ascii="Times New Roman" w:hAnsi="Times New Roman" w:cs="Times New Roman"/>
        </w:rPr>
      </w:pPr>
      <w:r w:rsidRPr="007E2734">
        <w:rPr>
          <w:rFonts w:ascii="Times New Roman" w:hAnsi="Times New Roman" w:cs="Times New Roman"/>
        </w:rPr>
        <w:t xml:space="preserve">The purpose of this Procedural Standard is to </w:t>
      </w:r>
      <w:r w:rsidR="00EE06CC" w:rsidRPr="007E2734">
        <w:rPr>
          <w:rFonts w:ascii="Times New Roman" w:hAnsi="Times New Roman" w:cs="Times New Roman"/>
        </w:rPr>
        <w:t>affirmatively state</w:t>
      </w:r>
      <w:r w:rsidR="006D5485">
        <w:rPr>
          <w:rFonts w:ascii="Times New Roman" w:hAnsi="Times New Roman" w:cs="Times New Roman"/>
        </w:rPr>
        <w:t xml:space="preserve"> </w:t>
      </w:r>
      <w:r w:rsidRPr="007E2734">
        <w:rPr>
          <w:rFonts w:ascii="Times New Roman" w:hAnsi="Times New Roman" w:cs="Times New Roman"/>
        </w:rPr>
        <w:t>the DES policy regarding program access</w:t>
      </w:r>
      <w:r w:rsidR="00C73FB7">
        <w:rPr>
          <w:rFonts w:ascii="Times New Roman" w:hAnsi="Times New Roman" w:cs="Times New Roman"/>
        </w:rPr>
        <w:t xml:space="preserve"> to individuals applying for state and federal benefits</w:t>
      </w:r>
      <w:r w:rsidR="00E43302">
        <w:rPr>
          <w:rFonts w:ascii="Times New Roman" w:hAnsi="Times New Roman" w:cs="Times New Roman"/>
        </w:rPr>
        <w:t xml:space="preserve"> served by the DES program</w:t>
      </w:r>
      <w:r w:rsidR="005D56FB">
        <w:rPr>
          <w:rFonts w:ascii="Times New Roman" w:hAnsi="Times New Roman" w:cs="Times New Roman"/>
        </w:rPr>
        <w:t>.</w:t>
      </w:r>
    </w:p>
    <w:p w:rsidR="00526221" w:rsidRDefault="00526221" w:rsidP="00ED71BB">
      <w:pPr>
        <w:ind w:left="-720"/>
        <w:rPr>
          <w:rFonts w:ascii="Times New Roman" w:hAnsi="Times New Roman" w:cs="Times New Roman"/>
          <w:b/>
          <w:u w:val="single"/>
        </w:rPr>
      </w:pPr>
    </w:p>
    <w:p w:rsidR="00A810FF" w:rsidRDefault="00A810FF" w:rsidP="00ED71BB">
      <w:pPr>
        <w:ind w:left="-720"/>
        <w:rPr>
          <w:rFonts w:ascii="Times New Roman" w:hAnsi="Times New Roman" w:cs="Times New Roman"/>
          <w:b/>
          <w:u w:val="single"/>
        </w:rPr>
      </w:pPr>
      <w:r w:rsidRPr="007E2734">
        <w:rPr>
          <w:rFonts w:ascii="Times New Roman" w:hAnsi="Times New Roman" w:cs="Times New Roman"/>
          <w:b/>
          <w:u w:val="single"/>
        </w:rPr>
        <w:t>Policy:</w:t>
      </w:r>
    </w:p>
    <w:p w:rsidR="003F3AB2" w:rsidRPr="007E2734" w:rsidRDefault="003F3AB2" w:rsidP="00ED71BB">
      <w:pPr>
        <w:ind w:left="-720"/>
        <w:rPr>
          <w:rFonts w:ascii="Times New Roman" w:hAnsi="Times New Roman" w:cs="Times New Roman"/>
          <w:b/>
          <w:u w:val="single"/>
        </w:rPr>
      </w:pPr>
    </w:p>
    <w:p w:rsidR="003F3AB2" w:rsidRPr="007E2734" w:rsidRDefault="003F3AB2" w:rsidP="003F3AB2">
      <w:pPr>
        <w:rPr>
          <w:rFonts w:ascii="Times New Roman" w:hAnsi="Times New Roman" w:cs="Times New Roman"/>
        </w:rPr>
      </w:pPr>
      <w:r>
        <w:rPr>
          <w:rFonts w:ascii="Times New Roman" w:hAnsi="Times New Roman" w:cs="Times New Roman"/>
        </w:rPr>
        <w:t xml:space="preserve">For purposes of this policy, DES will regard all applicants as </w:t>
      </w:r>
      <w:r w:rsidR="00871B75">
        <w:rPr>
          <w:rFonts w:ascii="Times New Roman" w:hAnsi="Times New Roman" w:cs="Times New Roman"/>
        </w:rPr>
        <w:t>being</w:t>
      </w:r>
      <w:r w:rsidR="003C1764">
        <w:rPr>
          <w:rFonts w:ascii="Times New Roman" w:hAnsi="Times New Roman" w:cs="Times New Roman"/>
        </w:rPr>
        <w:t xml:space="preserve"> </w:t>
      </w:r>
      <w:r>
        <w:rPr>
          <w:rFonts w:ascii="Times New Roman" w:hAnsi="Times New Roman" w:cs="Times New Roman"/>
        </w:rPr>
        <w:t xml:space="preserve">disabled and will make its best efforts to provide reasonable accommodations as requested or arranged with the applicant and/or her/his representative.  </w:t>
      </w:r>
    </w:p>
    <w:p w:rsidR="00E5134D" w:rsidRDefault="00AB267B" w:rsidP="00E5134D">
      <w:pPr>
        <w:pStyle w:val="NormalWeb"/>
      </w:pPr>
      <w:r w:rsidRPr="007E2734">
        <w:t xml:space="preserve">It is </w:t>
      </w:r>
      <w:r w:rsidR="003551B2">
        <w:t xml:space="preserve">DES </w:t>
      </w:r>
      <w:r w:rsidRPr="007E2734">
        <w:t xml:space="preserve">policy to provide </w:t>
      </w:r>
      <w:r w:rsidR="006723B3">
        <w:t>reasonable</w:t>
      </w:r>
      <w:r w:rsidR="0029224C">
        <w:t xml:space="preserve"> access </w:t>
      </w:r>
      <w:r w:rsidRPr="007E2734">
        <w:t xml:space="preserve">to the disability determination process </w:t>
      </w:r>
      <w:r w:rsidR="009A2F2D" w:rsidRPr="007E2734">
        <w:t>f</w:t>
      </w:r>
      <w:r w:rsidR="008C02E4" w:rsidRPr="007E2734">
        <w:t xml:space="preserve">or </w:t>
      </w:r>
      <w:r w:rsidR="00C1643B" w:rsidRPr="007E2734">
        <w:t xml:space="preserve">those </w:t>
      </w:r>
      <w:r w:rsidR="007D56E7">
        <w:t xml:space="preserve">individuals </w:t>
      </w:r>
      <w:r w:rsidR="009A2F2D" w:rsidRPr="007E2734">
        <w:t xml:space="preserve">applying </w:t>
      </w:r>
      <w:r w:rsidRPr="007E2734">
        <w:t xml:space="preserve">for </w:t>
      </w:r>
      <w:proofErr w:type="spellStart"/>
      <w:r w:rsidRPr="007E2734">
        <w:t>MassHealth</w:t>
      </w:r>
      <w:proofErr w:type="spellEnd"/>
      <w:r w:rsidRPr="007E2734">
        <w:t>, E</w:t>
      </w:r>
      <w:r w:rsidR="008C02E4" w:rsidRPr="007E2734">
        <w:t>mergency Aid to</w:t>
      </w:r>
      <w:r w:rsidR="003C1764">
        <w:t xml:space="preserve"> the</w:t>
      </w:r>
      <w:r w:rsidR="008C02E4" w:rsidRPr="007E2734">
        <w:t xml:space="preserve"> Elderly, Disabled and </w:t>
      </w:r>
      <w:r w:rsidR="008C02E4" w:rsidRPr="007E2734">
        <w:lastRenderedPageBreak/>
        <w:t xml:space="preserve">Children </w:t>
      </w:r>
      <w:r w:rsidR="008D284B" w:rsidRPr="007E2734">
        <w:t xml:space="preserve">(EAEDC) </w:t>
      </w:r>
      <w:r w:rsidRPr="007E2734">
        <w:t>and</w:t>
      </w:r>
      <w:r w:rsidR="008C02E4" w:rsidRPr="007E2734">
        <w:t>/or</w:t>
      </w:r>
      <w:r w:rsidRPr="007E2734">
        <w:t xml:space="preserve"> </w:t>
      </w:r>
      <w:r w:rsidR="003C1764">
        <w:t>Transitional Aid to Families with Dependent Children</w:t>
      </w:r>
      <w:r w:rsidR="008C02E4" w:rsidRPr="007E2734">
        <w:t xml:space="preserve"> </w:t>
      </w:r>
      <w:r w:rsidR="008D284B" w:rsidRPr="007E2734">
        <w:t>(TAFDC)</w:t>
      </w:r>
      <w:r w:rsidR="008C02E4" w:rsidRPr="007E2734">
        <w:t xml:space="preserve"> </w:t>
      </w:r>
      <w:r w:rsidRPr="007E2734">
        <w:t>programs</w:t>
      </w:r>
      <w:r w:rsidR="001C7038">
        <w:t>.</w:t>
      </w:r>
      <w:r w:rsidR="002B7AEF">
        <w:rPr>
          <w:rStyle w:val="FootnoteReference"/>
        </w:rPr>
        <w:footnoteReference w:id="2"/>
      </w:r>
      <w:r w:rsidR="0037163C">
        <w:t xml:space="preserve">  </w:t>
      </w:r>
      <w:r w:rsidR="006723B3">
        <w:t>Reasonable</w:t>
      </w:r>
      <w:r w:rsidR="00E5134D">
        <w:t xml:space="preserve"> access may include</w:t>
      </w:r>
      <w:r w:rsidR="00DC2C97">
        <w:t xml:space="preserve"> </w:t>
      </w:r>
      <w:r w:rsidR="00E5134D">
        <w:t>the following:</w:t>
      </w:r>
    </w:p>
    <w:p w:rsidR="00503052" w:rsidRDefault="00E5134D" w:rsidP="00503052">
      <w:pPr>
        <w:pStyle w:val="NormalWeb"/>
        <w:ind w:left="720"/>
      </w:pPr>
      <w:r>
        <w:t>1) Reasonable mo</w:t>
      </w:r>
      <w:r w:rsidR="00E2106D">
        <w:t>difications to DES</w:t>
      </w:r>
      <w:r>
        <w:t xml:space="preserve"> rules, policies, or practices</w:t>
      </w:r>
      <w:r w:rsidR="00B04B28">
        <w:t>, including but not limited to, use of a service animal</w:t>
      </w:r>
      <w:r>
        <w:t xml:space="preserve">; </w:t>
      </w:r>
    </w:p>
    <w:p w:rsidR="00E5134D" w:rsidRDefault="00503052" w:rsidP="00503052">
      <w:pPr>
        <w:pStyle w:val="NormalWeb"/>
        <w:ind w:left="720"/>
      </w:pPr>
      <w:r>
        <w:t xml:space="preserve">2) </w:t>
      </w:r>
      <w:r w:rsidR="00E5134D">
        <w:t>Removal of architectural, communication, or transportation barriers; or</w:t>
      </w:r>
    </w:p>
    <w:p w:rsidR="00E5134D" w:rsidRDefault="00E5134D" w:rsidP="00503052">
      <w:pPr>
        <w:pStyle w:val="NormalWeb"/>
        <w:ind w:left="720"/>
      </w:pPr>
      <w:r>
        <w:t>3) Provision of auxiliary aids and services.</w:t>
      </w:r>
    </w:p>
    <w:p w:rsidR="00257A0F" w:rsidRPr="007E2734" w:rsidRDefault="00A810FF" w:rsidP="00ED71BB">
      <w:pPr>
        <w:ind w:left="-720" w:hanging="90"/>
        <w:rPr>
          <w:rFonts w:ascii="Times New Roman" w:hAnsi="Times New Roman" w:cs="Times New Roman"/>
          <w:b/>
          <w:u w:val="single"/>
        </w:rPr>
      </w:pPr>
      <w:r w:rsidRPr="007E2734">
        <w:rPr>
          <w:rFonts w:ascii="Times New Roman" w:hAnsi="Times New Roman" w:cs="Times New Roman"/>
          <w:b/>
          <w:u w:val="single"/>
        </w:rPr>
        <w:t>Procedures:</w:t>
      </w:r>
      <w:r w:rsidR="00686AD8">
        <w:rPr>
          <w:rFonts w:ascii="Times New Roman" w:hAnsi="Times New Roman" w:cs="Times New Roman"/>
          <w:b/>
          <w:u w:val="single"/>
        </w:rPr>
        <w:t xml:space="preserve"> </w:t>
      </w:r>
    </w:p>
    <w:p w:rsidR="00257A0F" w:rsidRPr="007E2734" w:rsidRDefault="00257A0F">
      <w:pPr>
        <w:rPr>
          <w:rFonts w:ascii="Times New Roman" w:hAnsi="Times New Roman" w:cs="Times New Roman"/>
        </w:rPr>
      </w:pPr>
    </w:p>
    <w:p w:rsidR="00A810FF" w:rsidRDefault="00257A0F">
      <w:pPr>
        <w:rPr>
          <w:rFonts w:ascii="Times New Roman" w:hAnsi="Times New Roman" w:cs="Times New Roman"/>
        </w:rPr>
      </w:pPr>
      <w:r w:rsidRPr="007E2734">
        <w:rPr>
          <w:rFonts w:ascii="Times New Roman" w:hAnsi="Times New Roman" w:cs="Times New Roman"/>
        </w:rPr>
        <w:t>The following represent the activities and servi</w:t>
      </w:r>
      <w:r w:rsidR="00A406F0" w:rsidRPr="007E2734">
        <w:rPr>
          <w:rFonts w:ascii="Times New Roman" w:hAnsi="Times New Roman" w:cs="Times New Roman"/>
        </w:rPr>
        <w:t>ces offered by DES</w:t>
      </w:r>
      <w:r w:rsidRPr="007E2734">
        <w:rPr>
          <w:rFonts w:ascii="Times New Roman" w:hAnsi="Times New Roman" w:cs="Times New Roman"/>
        </w:rPr>
        <w:t xml:space="preserve"> </w:t>
      </w:r>
      <w:r w:rsidR="00DD7041" w:rsidRPr="00DD7041">
        <w:rPr>
          <w:rFonts w:ascii="Times New Roman" w:hAnsi="Times New Roman" w:cs="Times New Roman"/>
          <w:b/>
          <w:u w:val="single"/>
        </w:rPr>
        <w:t>on a routine basis</w:t>
      </w:r>
      <w:r w:rsidR="00A406F0" w:rsidRPr="007E2734">
        <w:rPr>
          <w:rFonts w:ascii="Times New Roman" w:hAnsi="Times New Roman" w:cs="Times New Roman"/>
        </w:rPr>
        <w:t xml:space="preserve"> </w:t>
      </w:r>
      <w:r w:rsidRPr="007E2734">
        <w:rPr>
          <w:rFonts w:ascii="Times New Roman" w:hAnsi="Times New Roman" w:cs="Times New Roman"/>
        </w:rPr>
        <w:t xml:space="preserve">to </w:t>
      </w:r>
      <w:r w:rsidR="00685C0E">
        <w:rPr>
          <w:rFonts w:ascii="Times New Roman" w:hAnsi="Times New Roman" w:cs="Times New Roman"/>
        </w:rPr>
        <w:t>ensure</w:t>
      </w:r>
      <w:r w:rsidRPr="007E2734">
        <w:rPr>
          <w:rFonts w:ascii="Times New Roman" w:hAnsi="Times New Roman" w:cs="Times New Roman"/>
        </w:rPr>
        <w:t xml:space="preserve"> </w:t>
      </w:r>
      <w:r w:rsidR="006723B3">
        <w:rPr>
          <w:rFonts w:ascii="Times New Roman" w:hAnsi="Times New Roman" w:cs="Times New Roman"/>
        </w:rPr>
        <w:t>reasonable</w:t>
      </w:r>
      <w:r w:rsidRPr="007E2734">
        <w:rPr>
          <w:rFonts w:ascii="Times New Roman" w:hAnsi="Times New Roman" w:cs="Times New Roman"/>
        </w:rPr>
        <w:t xml:space="preserve"> access to the disability determination process</w:t>
      </w:r>
      <w:r w:rsidR="00A406F0" w:rsidRPr="007E2734">
        <w:rPr>
          <w:rFonts w:ascii="Times New Roman" w:hAnsi="Times New Roman" w:cs="Times New Roman"/>
        </w:rPr>
        <w:t xml:space="preserve"> for applicants for the programs mentioned above</w:t>
      </w:r>
      <w:r w:rsidRPr="007E2734">
        <w:rPr>
          <w:rFonts w:ascii="Times New Roman" w:hAnsi="Times New Roman" w:cs="Times New Roman"/>
        </w:rPr>
        <w:t>:</w:t>
      </w:r>
    </w:p>
    <w:p w:rsidR="006F6090" w:rsidRDefault="006F6090" w:rsidP="00257A0F">
      <w:pPr>
        <w:ind w:left="720"/>
        <w:rPr>
          <w:rFonts w:ascii="Times New Roman" w:hAnsi="Times New Roman" w:cs="Times New Roman"/>
        </w:rPr>
      </w:pPr>
    </w:p>
    <w:p w:rsidR="00E270CE" w:rsidRPr="007E2734" w:rsidRDefault="003277A8" w:rsidP="00E270CE">
      <w:pPr>
        <w:ind w:left="720"/>
        <w:rPr>
          <w:rFonts w:ascii="Times New Roman" w:hAnsi="Times New Roman" w:cs="Times New Roman"/>
        </w:rPr>
      </w:pPr>
      <w:r>
        <w:rPr>
          <w:rFonts w:ascii="Times New Roman" w:hAnsi="Times New Roman" w:cs="Times New Roman"/>
          <w:b/>
        </w:rPr>
        <w:t xml:space="preserve">Assistance in Obtaining </w:t>
      </w:r>
      <w:r w:rsidR="008B5245">
        <w:rPr>
          <w:rFonts w:ascii="Times New Roman" w:hAnsi="Times New Roman" w:cs="Times New Roman"/>
          <w:b/>
        </w:rPr>
        <w:t>Treating Source</w:t>
      </w:r>
      <w:r w:rsidR="006F6090">
        <w:rPr>
          <w:rFonts w:ascii="Times New Roman" w:hAnsi="Times New Roman" w:cs="Times New Roman"/>
          <w:b/>
        </w:rPr>
        <w:t>(</w:t>
      </w:r>
      <w:r w:rsidR="008B5245">
        <w:rPr>
          <w:rFonts w:ascii="Times New Roman" w:hAnsi="Times New Roman" w:cs="Times New Roman"/>
          <w:b/>
        </w:rPr>
        <w:t>s</w:t>
      </w:r>
      <w:r w:rsidR="006F6090">
        <w:rPr>
          <w:rFonts w:ascii="Times New Roman" w:hAnsi="Times New Roman" w:cs="Times New Roman"/>
          <w:b/>
        </w:rPr>
        <w:t>)</w:t>
      </w:r>
      <w:r w:rsidR="008B5245">
        <w:rPr>
          <w:rFonts w:ascii="Times New Roman" w:hAnsi="Times New Roman" w:cs="Times New Roman"/>
          <w:b/>
        </w:rPr>
        <w:t xml:space="preserve"> </w:t>
      </w:r>
      <w:r>
        <w:rPr>
          <w:rFonts w:ascii="Times New Roman" w:hAnsi="Times New Roman" w:cs="Times New Roman"/>
          <w:b/>
        </w:rPr>
        <w:t>Information</w:t>
      </w:r>
      <w:r w:rsidR="00214078">
        <w:rPr>
          <w:rFonts w:ascii="Times New Roman" w:hAnsi="Times New Roman" w:cs="Times New Roman"/>
          <w:b/>
        </w:rPr>
        <w:t xml:space="preserve"> to Document Applicant’s Impairments</w:t>
      </w:r>
      <w:r w:rsidR="008B5245">
        <w:rPr>
          <w:rFonts w:ascii="Times New Roman" w:hAnsi="Times New Roman" w:cs="Times New Roman"/>
          <w:b/>
        </w:rPr>
        <w:t>:</w:t>
      </w:r>
      <w:r>
        <w:rPr>
          <w:rFonts w:ascii="Times New Roman" w:hAnsi="Times New Roman" w:cs="Times New Roman"/>
          <w:b/>
        </w:rPr>
        <w:t xml:space="preserve">  </w:t>
      </w:r>
      <w:r w:rsidR="005014DC">
        <w:rPr>
          <w:rFonts w:ascii="Times New Roman" w:hAnsi="Times New Roman" w:cs="Times New Roman"/>
        </w:rPr>
        <w:t>DES routinely requests</w:t>
      </w:r>
      <w:r w:rsidR="005873F9">
        <w:rPr>
          <w:rFonts w:ascii="Times New Roman" w:hAnsi="Times New Roman" w:cs="Times New Roman"/>
        </w:rPr>
        <w:t>, on behalf of the applicant,</w:t>
      </w:r>
      <w:r w:rsidR="005014DC">
        <w:rPr>
          <w:rFonts w:ascii="Times New Roman" w:hAnsi="Times New Roman" w:cs="Times New Roman"/>
        </w:rPr>
        <w:t xml:space="preserve"> all available medical information from </w:t>
      </w:r>
      <w:r w:rsidR="00193506">
        <w:rPr>
          <w:rFonts w:ascii="Times New Roman" w:hAnsi="Times New Roman" w:cs="Times New Roman"/>
        </w:rPr>
        <w:t>treating source</w:t>
      </w:r>
      <w:r w:rsidR="006F6090">
        <w:rPr>
          <w:rFonts w:ascii="Times New Roman" w:hAnsi="Times New Roman" w:cs="Times New Roman"/>
        </w:rPr>
        <w:t>(s)</w:t>
      </w:r>
      <w:r w:rsidR="00193506">
        <w:rPr>
          <w:rFonts w:ascii="Times New Roman" w:hAnsi="Times New Roman" w:cs="Times New Roman"/>
        </w:rPr>
        <w:t xml:space="preserve"> </w:t>
      </w:r>
      <w:r w:rsidR="008B5245">
        <w:rPr>
          <w:rFonts w:ascii="Times New Roman" w:hAnsi="Times New Roman" w:cs="Times New Roman"/>
        </w:rPr>
        <w:t>w</w:t>
      </w:r>
      <w:r w:rsidR="006F6090">
        <w:rPr>
          <w:rFonts w:ascii="Times New Roman" w:hAnsi="Times New Roman" w:cs="Times New Roman"/>
        </w:rPr>
        <w:t>ho have</w:t>
      </w:r>
      <w:r w:rsidR="005014DC">
        <w:rPr>
          <w:rFonts w:ascii="Times New Roman" w:hAnsi="Times New Roman" w:cs="Times New Roman"/>
        </w:rPr>
        <w:t xml:space="preserve"> seen</w:t>
      </w:r>
      <w:r w:rsidR="00DA7A30">
        <w:rPr>
          <w:rFonts w:ascii="Times New Roman" w:hAnsi="Times New Roman" w:cs="Times New Roman"/>
        </w:rPr>
        <w:t xml:space="preserve"> them</w:t>
      </w:r>
      <w:r w:rsidR="005014DC">
        <w:rPr>
          <w:rFonts w:ascii="Times New Roman" w:hAnsi="Times New Roman" w:cs="Times New Roman"/>
        </w:rPr>
        <w:t xml:space="preserve"> within the prior 12 months and </w:t>
      </w:r>
      <w:r w:rsidR="00193506">
        <w:rPr>
          <w:rFonts w:ascii="Times New Roman" w:hAnsi="Times New Roman" w:cs="Times New Roman"/>
        </w:rPr>
        <w:t xml:space="preserve">for which we have an appropriate </w:t>
      </w:r>
      <w:r w:rsidR="006F6090">
        <w:rPr>
          <w:rFonts w:ascii="Times New Roman" w:hAnsi="Times New Roman" w:cs="Times New Roman"/>
        </w:rPr>
        <w:t xml:space="preserve">signed </w:t>
      </w:r>
      <w:r w:rsidR="00193506">
        <w:rPr>
          <w:rFonts w:ascii="Times New Roman" w:hAnsi="Times New Roman" w:cs="Times New Roman"/>
        </w:rPr>
        <w:t>release</w:t>
      </w:r>
      <w:r w:rsidR="009B7B2E">
        <w:rPr>
          <w:rFonts w:ascii="Times New Roman" w:hAnsi="Times New Roman" w:cs="Times New Roman"/>
        </w:rPr>
        <w:t>(s)</w:t>
      </w:r>
      <w:r w:rsidR="006F6090">
        <w:rPr>
          <w:rFonts w:ascii="Times New Roman" w:hAnsi="Times New Roman" w:cs="Times New Roman"/>
        </w:rPr>
        <w:t xml:space="preserve"> of information.</w:t>
      </w:r>
      <w:r w:rsidR="00193506">
        <w:rPr>
          <w:rFonts w:ascii="Times New Roman" w:hAnsi="Times New Roman" w:cs="Times New Roman"/>
        </w:rPr>
        <w:t xml:space="preserve"> </w:t>
      </w:r>
      <w:r w:rsidR="005014DC">
        <w:rPr>
          <w:rFonts w:ascii="Times New Roman" w:hAnsi="Times New Roman" w:cs="Times New Roman"/>
        </w:rPr>
        <w:t xml:space="preserve"> Furthermore, DES</w:t>
      </w:r>
      <w:r w:rsidR="00A40430">
        <w:rPr>
          <w:rFonts w:ascii="Times New Roman" w:hAnsi="Times New Roman" w:cs="Times New Roman"/>
        </w:rPr>
        <w:t xml:space="preserve"> makes at least one routine follow-up contact for information not received and may, if </w:t>
      </w:r>
      <w:r w:rsidR="00BD13D4">
        <w:rPr>
          <w:rFonts w:ascii="Times New Roman" w:hAnsi="Times New Roman" w:cs="Times New Roman"/>
        </w:rPr>
        <w:t>appropriate;</w:t>
      </w:r>
      <w:r w:rsidR="00A40430">
        <w:rPr>
          <w:rFonts w:ascii="Times New Roman" w:hAnsi="Times New Roman" w:cs="Times New Roman"/>
        </w:rPr>
        <w:t xml:space="preserve"> also make a further targeted clinical call to obtain supplementary medical or psychological information likely to be available from the treating source.</w:t>
      </w:r>
      <w:r w:rsidR="00E270CE">
        <w:rPr>
          <w:rFonts w:ascii="Times New Roman" w:hAnsi="Times New Roman" w:cs="Times New Roman"/>
        </w:rPr>
        <w:t xml:space="preserve">  </w:t>
      </w:r>
      <w:r w:rsidR="00757912" w:rsidRPr="00757912">
        <w:rPr>
          <w:rFonts w:ascii="Times New Roman" w:hAnsi="Times New Roman" w:cs="Times New Roman"/>
          <w:i/>
        </w:rPr>
        <w:t>(See PS 99-3 “</w:t>
      </w:r>
      <w:r w:rsidR="00757912" w:rsidRPr="00757912">
        <w:rPr>
          <w:rFonts w:ascii="Times New Roman" w:eastAsia="Cambria" w:hAnsi="Times New Roman" w:cs="Times New Roman"/>
          <w:i/>
        </w:rPr>
        <w:t>Pursuit of supplemental information from a treating provider</w:t>
      </w:r>
      <w:r w:rsidR="007D743F">
        <w:rPr>
          <w:rFonts w:ascii="Times New Roman" w:eastAsia="Cambria" w:hAnsi="Times New Roman" w:cs="Times New Roman"/>
          <w:i/>
        </w:rPr>
        <w:t>.</w:t>
      </w:r>
      <w:r w:rsidR="00757912" w:rsidRPr="00757912">
        <w:rPr>
          <w:rFonts w:ascii="Times New Roman" w:hAnsi="Times New Roman" w:cs="Times New Roman"/>
          <w:i/>
        </w:rPr>
        <w:t>”)</w:t>
      </w:r>
    </w:p>
    <w:p w:rsidR="00A40430" w:rsidRDefault="00A40430" w:rsidP="00257A0F">
      <w:pPr>
        <w:ind w:left="720"/>
        <w:rPr>
          <w:rFonts w:ascii="Times New Roman" w:hAnsi="Times New Roman" w:cs="Times New Roman"/>
          <w:b/>
        </w:rPr>
      </w:pPr>
    </w:p>
    <w:p w:rsidR="00AA7B29" w:rsidRDefault="00AA7B29" w:rsidP="00257A0F">
      <w:pPr>
        <w:ind w:left="720"/>
        <w:rPr>
          <w:rFonts w:ascii="Times New Roman" w:hAnsi="Times New Roman" w:cs="Times New Roman"/>
          <w:b/>
        </w:rPr>
      </w:pPr>
      <w:r w:rsidRPr="00F758CE">
        <w:rPr>
          <w:rFonts w:ascii="Times New Roman" w:hAnsi="Times New Roman" w:cs="Times New Roman"/>
          <w:b/>
        </w:rPr>
        <w:t>Pre</w:t>
      </w:r>
      <w:r w:rsidR="0096031D">
        <w:rPr>
          <w:rFonts w:ascii="Times New Roman" w:hAnsi="Times New Roman" w:cs="Times New Roman"/>
          <w:b/>
        </w:rPr>
        <w:t xml:space="preserve">ferred Scheduling of </w:t>
      </w:r>
      <w:r w:rsidRPr="00F758CE">
        <w:rPr>
          <w:rFonts w:ascii="Times New Roman" w:hAnsi="Times New Roman" w:cs="Times New Roman"/>
          <w:b/>
        </w:rPr>
        <w:t>C</w:t>
      </w:r>
      <w:r>
        <w:rPr>
          <w:rFonts w:ascii="Times New Roman" w:hAnsi="Times New Roman" w:cs="Times New Roman"/>
          <w:b/>
        </w:rPr>
        <w:t>onsultative Examination</w:t>
      </w:r>
      <w:r w:rsidR="006D1E69">
        <w:rPr>
          <w:rFonts w:ascii="Times New Roman" w:hAnsi="Times New Roman" w:cs="Times New Roman"/>
          <w:b/>
        </w:rPr>
        <w:t xml:space="preserve"> (CE)</w:t>
      </w:r>
      <w:r>
        <w:rPr>
          <w:rFonts w:ascii="Times New Roman" w:hAnsi="Times New Roman" w:cs="Times New Roman"/>
          <w:b/>
        </w:rPr>
        <w:t>:</w:t>
      </w:r>
      <w:r w:rsidR="006D1E69">
        <w:rPr>
          <w:rFonts w:ascii="Times New Roman" w:hAnsi="Times New Roman" w:cs="Times New Roman"/>
          <w:b/>
        </w:rPr>
        <w:t xml:space="preserve">  </w:t>
      </w:r>
      <w:r w:rsidRPr="007E2734">
        <w:rPr>
          <w:rFonts w:ascii="Times New Roman" w:hAnsi="Times New Roman" w:cs="Times New Roman"/>
        </w:rPr>
        <w:t xml:space="preserve">When treating source information is unavailable or insufficient to make a disability determination, DES schedules a consultative medical and/or psychological examination.  </w:t>
      </w:r>
      <w:r w:rsidR="00581087">
        <w:rPr>
          <w:rFonts w:ascii="Times New Roman" w:hAnsi="Times New Roman" w:cs="Times New Roman"/>
        </w:rPr>
        <w:t>Once</w:t>
      </w:r>
      <w:r w:rsidR="006D1E69">
        <w:rPr>
          <w:rFonts w:ascii="Times New Roman" w:hAnsi="Times New Roman" w:cs="Times New Roman"/>
        </w:rPr>
        <w:t xml:space="preserve"> it is determined that a CE is needed (but before the appointment is actually scheduled), DES </w:t>
      </w:r>
      <w:r w:rsidR="006D3B1D">
        <w:rPr>
          <w:rFonts w:ascii="Times New Roman" w:hAnsi="Times New Roman" w:cs="Times New Roman"/>
        </w:rPr>
        <w:t xml:space="preserve">contacts </w:t>
      </w:r>
      <w:r w:rsidR="00437CC1">
        <w:rPr>
          <w:rFonts w:ascii="Times New Roman" w:hAnsi="Times New Roman" w:cs="Times New Roman"/>
        </w:rPr>
        <w:t>the applicant</w:t>
      </w:r>
      <w:r w:rsidR="00257695">
        <w:rPr>
          <w:rFonts w:ascii="Times New Roman" w:hAnsi="Times New Roman" w:cs="Times New Roman"/>
        </w:rPr>
        <w:t xml:space="preserve"> </w:t>
      </w:r>
      <w:r w:rsidR="00581087">
        <w:rPr>
          <w:rFonts w:ascii="Times New Roman" w:hAnsi="Times New Roman" w:cs="Times New Roman"/>
        </w:rPr>
        <w:t>by phone or by mail</w:t>
      </w:r>
      <w:r w:rsidR="006D1E69">
        <w:rPr>
          <w:rFonts w:ascii="Times New Roman" w:hAnsi="Times New Roman" w:cs="Times New Roman"/>
        </w:rPr>
        <w:t xml:space="preserve"> regarding the CE process</w:t>
      </w:r>
      <w:r w:rsidR="008203CB">
        <w:rPr>
          <w:rFonts w:ascii="Times New Roman" w:hAnsi="Times New Roman" w:cs="Times New Roman"/>
        </w:rPr>
        <w:t>,</w:t>
      </w:r>
      <w:r w:rsidR="0096031D">
        <w:rPr>
          <w:rFonts w:ascii="Times New Roman" w:hAnsi="Times New Roman" w:cs="Times New Roman"/>
        </w:rPr>
        <w:t xml:space="preserve"> asks for the applicant</w:t>
      </w:r>
      <w:r w:rsidR="00CF5B94">
        <w:rPr>
          <w:rFonts w:ascii="Times New Roman" w:hAnsi="Times New Roman" w:cs="Times New Roman"/>
        </w:rPr>
        <w:t>’</w:t>
      </w:r>
      <w:r w:rsidR="0096031D">
        <w:rPr>
          <w:rFonts w:ascii="Times New Roman" w:hAnsi="Times New Roman" w:cs="Times New Roman"/>
        </w:rPr>
        <w:t>s preferences related to scheduling the appointment</w:t>
      </w:r>
      <w:r w:rsidR="00075308">
        <w:rPr>
          <w:rFonts w:ascii="Times New Roman" w:hAnsi="Times New Roman" w:cs="Times New Roman"/>
        </w:rPr>
        <w:t xml:space="preserve"> and </w:t>
      </w:r>
      <w:r w:rsidR="0096031D">
        <w:rPr>
          <w:rFonts w:ascii="Times New Roman" w:hAnsi="Times New Roman" w:cs="Times New Roman"/>
        </w:rPr>
        <w:t>make</w:t>
      </w:r>
      <w:r w:rsidR="00075308">
        <w:rPr>
          <w:rFonts w:ascii="Times New Roman" w:hAnsi="Times New Roman" w:cs="Times New Roman"/>
        </w:rPr>
        <w:t>s</w:t>
      </w:r>
      <w:r w:rsidR="0096031D">
        <w:rPr>
          <w:rFonts w:ascii="Times New Roman" w:hAnsi="Times New Roman" w:cs="Times New Roman"/>
        </w:rPr>
        <w:t xml:space="preserve"> reasonable attempts to schedule the CE within those parameters.</w:t>
      </w:r>
      <w:r w:rsidR="00075308">
        <w:rPr>
          <w:rFonts w:ascii="Times New Roman" w:hAnsi="Times New Roman" w:cs="Times New Roman"/>
        </w:rPr>
        <w:t xml:space="preserve">  T</w:t>
      </w:r>
      <w:r w:rsidR="0096031D">
        <w:rPr>
          <w:rFonts w:ascii="Times New Roman" w:hAnsi="Times New Roman" w:cs="Times New Roman"/>
        </w:rPr>
        <w:t>h</w:t>
      </w:r>
      <w:r w:rsidR="008977C5">
        <w:rPr>
          <w:rFonts w:ascii="Times New Roman" w:hAnsi="Times New Roman" w:cs="Times New Roman"/>
        </w:rPr>
        <w:t xml:space="preserve">ese contacts </w:t>
      </w:r>
      <w:r w:rsidR="0096031D">
        <w:rPr>
          <w:rFonts w:ascii="Times New Roman" w:hAnsi="Times New Roman" w:cs="Times New Roman"/>
        </w:rPr>
        <w:t>also</w:t>
      </w:r>
      <w:r w:rsidR="00075308">
        <w:rPr>
          <w:rFonts w:ascii="Times New Roman" w:hAnsi="Times New Roman" w:cs="Times New Roman"/>
        </w:rPr>
        <w:t xml:space="preserve"> </w:t>
      </w:r>
      <w:r w:rsidR="008470D0">
        <w:rPr>
          <w:rFonts w:ascii="Times New Roman" w:hAnsi="Times New Roman" w:cs="Times New Roman"/>
        </w:rPr>
        <w:t>provide instructions for requesting an interpreter or transportation.</w:t>
      </w:r>
    </w:p>
    <w:p w:rsidR="00AA7B29" w:rsidRDefault="00AA7B29" w:rsidP="00257A0F">
      <w:pPr>
        <w:ind w:left="720"/>
        <w:rPr>
          <w:rFonts w:ascii="Times New Roman" w:hAnsi="Times New Roman" w:cs="Times New Roman"/>
          <w:b/>
        </w:rPr>
      </w:pPr>
    </w:p>
    <w:p w:rsidR="009B093A" w:rsidRDefault="009B093A" w:rsidP="00257A0F">
      <w:pPr>
        <w:ind w:left="720"/>
        <w:rPr>
          <w:rFonts w:ascii="Times New Roman" w:hAnsi="Times New Roman" w:cs="Times New Roman"/>
        </w:rPr>
      </w:pPr>
      <w:r w:rsidRPr="007E2734">
        <w:rPr>
          <w:rFonts w:ascii="Times New Roman" w:hAnsi="Times New Roman" w:cs="Times New Roman"/>
          <w:b/>
        </w:rPr>
        <w:t>Proximate Scheduling of CE</w:t>
      </w:r>
      <w:r>
        <w:rPr>
          <w:rFonts w:ascii="Times New Roman" w:hAnsi="Times New Roman" w:cs="Times New Roman"/>
          <w:b/>
        </w:rPr>
        <w:t>’s</w:t>
      </w:r>
      <w:r w:rsidRPr="007E2734">
        <w:rPr>
          <w:rFonts w:ascii="Times New Roman" w:hAnsi="Times New Roman" w:cs="Times New Roman"/>
          <w:b/>
        </w:rPr>
        <w:t xml:space="preserve">:  </w:t>
      </w:r>
      <w:r w:rsidRPr="007E2734">
        <w:rPr>
          <w:rFonts w:ascii="Times New Roman" w:hAnsi="Times New Roman" w:cs="Times New Roman"/>
        </w:rPr>
        <w:t>The DES CE scheduling unit makes every effort to sc</w:t>
      </w:r>
      <w:r>
        <w:rPr>
          <w:rFonts w:ascii="Times New Roman" w:hAnsi="Times New Roman" w:cs="Times New Roman"/>
        </w:rPr>
        <w:t>hedule CEs</w:t>
      </w:r>
      <w:r w:rsidRPr="007E2734">
        <w:rPr>
          <w:rFonts w:ascii="Times New Roman" w:hAnsi="Times New Roman" w:cs="Times New Roman"/>
        </w:rPr>
        <w:t xml:space="preserve"> with a provider whose office is near (within 10 miles or less) to the applicant’s residential address. </w:t>
      </w:r>
    </w:p>
    <w:p w:rsidR="009B093A" w:rsidRDefault="009B093A" w:rsidP="00257A0F">
      <w:pPr>
        <w:ind w:left="720"/>
        <w:rPr>
          <w:rFonts w:ascii="Times New Roman" w:hAnsi="Times New Roman" w:cs="Times New Roman"/>
        </w:rPr>
      </w:pPr>
    </w:p>
    <w:p w:rsidR="009B093A" w:rsidRDefault="009B093A" w:rsidP="009B093A">
      <w:pPr>
        <w:ind w:left="720"/>
        <w:rPr>
          <w:rFonts w:ascii="Times New Roman" w:hAnsi="Times New Roman" w:cs="Times New Roman"/>
        </w:rPr>
      </w:pPr>
      <w:r>
        <w:rPr>
          <w:rFonts w:ascii="Times New Roman" w:hAnsi="Times New Roman" w:cs="Times New Roman"/>
          <w:b/>
        </w:rPr>
        <w:t xml:space="preserve">Notice of </w:t>
      </w:r>
      <w:r w:rsidR="0068595F">
        <w:rPr>
          <w:rFonts w:ascii="Times New Roman" w:hAnsi="Times New Roman" w:cs="Times New Roman"/>
          <w:b/>
        </w:rPr>
        <w:t>A</w:t>
      </w:r>
      <w:r>
        <w:rPr>
          <w:rFonts w:ascii="Times New Roman" w:hAnsi="Times New Roman" w:cs="Times New Roman"/>
          <w:b/>
        </w:rPr>
        <w:t xml:space="preserve">vailability of </w:t>
      </w:r>
      <w:r w:rsidR="0068595F">
        <w:rPr>
          <w:rFonts w:ascii="Times New Roman" w:hAnsi="Times New Roman" w:cs="Times New Roman"/>
          <w:b/>
        </w:rPr>
        <w:t>T</w:t>
      </w:r>
      <w:r>
        <w:rPr>
          <w:rFonts w:ascii="Times New Roman" w:hAnsi="Times New Roman" w:cs="Times New Roman"/>
          <w:b/>
        </w:rPr>
        <w:t>r</w:t>
      </w:r>
      <w:r w:rsidRPr="007E2734">
        <w:rPr>
          <w:rFonts w:ascii="Times New Roman" w:hAnsi="Times New Roman" w:cs="Times New Roman"/>
          <w:b/>
        </w:rPr>
        <w:t xml:space="preserve">ansportation </w:t>
      </w:r>
      <w:r w:rsidR="0068595F">
        <w:rPr>
          <w:rFonts w:ascii="Times New Roman" w:hAnsi="Times New Roman" w:cs="Times New Roman"/>
          <w:b/>
        </w:rPr>
        <w:t>A</w:t>
      </w:r>
      <w:r>
        <w:rPr>
          <w:rFonts w:ascii="Times New Roman" w:hAnsi="Times New Roman" w:cs="Times New Roman"/>
          <w:b/>
        </w:rPr>
        <w:t xml:space="preserve">ssistance for </w:t>
      </w:r>
      <w:r w:rsidRPr="007E2734">
        <w:rPr>
          <w:rFonts w:ascii="Times New Roman" w:hAnsi="Times New Roman" w:cs="Times New Roman"/>
          <w:b/>
        </w:rPr>
        <w:t>CE</w:t>
      </w:r>
      <w:r w:rsidR="005E718E">
        <w:rPr>
          <w:rFonts w:ascii="Times New Roman" w:hAnsi="Times New Roman" w:cs="Times New Roman"/>
          <w:b/>
        </w:rPr>
        <w:t>’s</w:t>
      </w:r>
      <w:r w:rsidRPr="007E2734">
        <w:rPr>
          <w:rFonts w:ascii="Times New Roman" w:hAnsi="Times New Roman" w:cs="Times New Roman"/>
        </w:rPr>
        <w:t xml:space="preserve">: </w:t>
      </w:r>
      <w:proofErr w:type="spellStart"/>
      <w:r w:rsidRPr="007E2734">
        <w:rPr>
          <w:rFonts w:ascii="Times New Roman" w:hAnsi="Times New Roman" w:cs="Times New Roman"/>
        </w:rPr>
        <w:t>MassHealth</w:t>
      </w:r>
      <w:proofErr w:type="spellEnd"/>
      <w:r w:rsidRPr="007E2734">
        <w:rPr>
          <w:rFonts w:ascii="Times New Roman" w:hAnsi="Times New Roman" w:cs="Times New Roman"/>
        </w:rPr>
        <w:t xml:space="preserve"> and TAFDC</w:t>
      </w:r>
      <w:r w:rsidRPr="007E2734">
        <w:rPr>
          <w:rStyle w:val="FootnoteReference"/>
          <w:rFonts w:ascii="Times New Roman" w:hAnsi="Times New Roman" w:cs="Times New Roman"/>
        </w:rPr>
        <w:footnoteReference w:id="3"/>
      </w:r>
      <w:r w:rsidRPr="007E2734">
        <w:rPr>
          <w:rFonts w:ascii="Times New Roman" w:hAnsi="Times New Roman" w:cs="Times New Roman"/>
        </w:rPr>
        <w:t xml:space="preserve"> applicants are </w:t>
      </w:r>
      <w:r>
        <w:rPr>
          <w:rFonts w:ascii="Times New Roman" w:hAnsi="Times New Roman" w:cs="Times New Roman"/>
        </w:rPr>
        <w:t xml:space="preserve">again </w:t>
      </w:r>
      <w:r w:rsidRPr="007E2734">
        <w:rPr>
          <w:rFonts w:ascii="Times New Roman" w:hAnsi="Times New Roman" w:cs="Times New Roman"/>
        </w:rPr>
        <w:t>instructed in the written notice of a consultative examination appointment that transportation will be provided if needed and also how to request such assistance.</w:t>
      </w:r>
    </w:p>
    <w:p w:rsidR="00292FF8" w:rsidRDefault="00292FF8" w:rsidP="009B093A">
      <w:pPr>
        <w:ind w:left="720"/>
        <w:rPr>
          <w:rFonts w:ascii="Times New Roman" w:hAnsi="Times New Roman" w:cs="Times New Roman"/>
        </w:rPr>
      </w:pPr>
    </w:p>
    <w:p w:rsidR="00292FF8" w:rsidRPr="005E61F8" w:rsidRDefault="00292FF8" w:rsidP="009B093A">
      <w:pPr>
        <w:ind w:left="720"/>
        <w:rPr>
          <w:rFonts w:ascii="Times New Roman" w:hAnsi="Times New Roman" w:cs="Times New Roman"/>
        </w:rPr>
      </w:pPr>
      <w:r>
        <w:rPr>
          <w:rFonts w:ascii="Times New Roman" w:hAnsi="Times New Roman" w:cs="Times New Roman"/>
          <w:b/>
        </w:rPr>
        <w:t>Tr</w:t>
      </w:r>
      <w:r w:rsidRPr="007E2734">
        <w:rPr>
          <w:rFonts w:ascii="Times New Roman" w:hAnsi="Times New Roman" w:cs="Times New Roman"/>
          <w:b/>
        </w:rPr>
        <w:t xml:space="preserve">ansportation </w:t>
      </w:r>
      <w:r>
        <w:rPr>
          <w:rFonts w:ascii="Times New Roman" w:hAnsi="Times New Roman" w:cs="Times New Roman"/>
          <w:b/>
        </w:rPr>
        <w:t>Assistance</w:t>
      </w:r>
      <w:r w:rsidR="003014A8">
        <w:rPr>
          <w:rFonts w:ascii="Times New Roman" w:hAnsi="Times New Roman" w:cs="Times New Roman"/>
          <w:b/>
        </w:rPr>
        <w:t>:</w:t>
      </w:r>
      <w:r w:rsidR="003014A8">
        <w:rPr>
          <w:rStyle w:val="FootnoteReference"/>
          <w:rFonts w:ascii="Times New Roman" w:hAnsi="Times New Roman" w:cs="Times New Roman"/>
          <w:b/>
        </w:rPr>
        <w:footnoteReference w:id="4"/>
      </w:r>
      <w:r w:rsidR="003014A8">
        <w:rPr>
          <w:rFonts w:ascii="Times New Roman" w:hAnsi="Times New Roman" w:cs="Times New Roman"/>
          <w:b/>
        </w:rPr>
        <w:t xml:space="preserve">  </w:t>
      </w:r>
      <w:proofErr w:type="spellStart"/>
      <w:r w:rsidR="005E61F8">
        <w:rPr>
          <w:rFonts w:ascii="Times New Roman" w:hAnsi="Times New Roman" w:cs="Times New Roman"/>
        </w:rPr>
        <w:t>MassHealth</w:t>
      </w:r>
      <w:proofErr w:type="spellEnd"/>
      <w:r w:rsidR="005E61F8">
        <w:rPr>
          <w:rFonts w:ascii="Times New Roman" w:hAnsi="Times New Roman" w:cs="Times New Roman"/>
        </w:rPr>
        <w:t xml:space="preserve"> and TAFDC applicants are provided transportation assistance by taxicab and/or, on occasion by ferry</w:t>
      </w:r>
      <w:r w:rsidR="00DF1158">
        <w:rPr>
          <w:rFonts w:ascii="Times New Roman" w:hAnsi="Times New Roman" w:cs="Times New Roman"/>
        </w:rPr>
        <w:t>,</w:t>
      </w:r>
      <w:r w:rsidR="005E61F8">
        <w:rPr>
          <w:rFonts w:ascii="Times New Roman" w:hAnsi="Times New Roman" w:cs="Times New Roman"/>
        </w:rPr>
        <w:t xml:space="preserve"> if needed</w:t>
      </w:r>
      <w:r w:rsidR="003014A8">
        <w:rPr>
          <w:rFonts w:ascii="Times New Roman" w:hAnsi="Times New Roman" w:cs="Times New Roman"/>
          <w:b/>
        </w:rPr>
        <w:t xml:space="preserve"> </w:t>
      </w:r>
      <w:r w:rsidR="005E61F8">
        <w:rPr>
          <w:rFonts w:ascii="Times New Roman" w:hAnsi="Times New Roman" w:cs="Times New Roman"/>
        </w:rPr>
        <w:t>to attend a CE.</w:t>
      </w:r>
    </w:p>
    <w:p w:rsidR="00B527C4" w:rsidRDefault="00B527C4" w:rsidP="009B093A">
      <w:pPr>
        <w:ind w:left="720"/>
        <w:rPr>
          <w:rFonts w:ascii="Times New Roman" w:hAnsi="Times New Roman" w:cs="Times New Roman"/>
        </w:rPr>
      </w:pPr>
    </w:p>
    <w:p w:rsidR="00B17075" w:rsidRPr="006025CE" w:rsidRDefault="009C0BEC" w:rsidP="00BF3673">
      <w:pPr>
        <w:ind w:left="720"/>
        <w:rPr>
          <w:rFonts w:ascii="Times New Roman" w:hAnsi="Times New Roman" w:cs="Times New Roman"/>
          <w:i/>
        </w:rPr>
      </w:pPr>
      <w:r>
        <w:rPr>
          <w:rFonts w:ascii="Times New Roman" w:hAnsi="Times New Roman" w:cs="Times New Roman"/>
          <w:b/>
        </w:rPr>
        <w:t xml:space="preserve">Notice of </w:t>
      </w:r>
      <w:r w:rsidR="0068595F">
        <w:rPr>
          <w:rFonts w:ascii="Times New Roman" w:hAnsi="Times New Roman" w:cs="Times New Roman"/>
          <w:b/>
        </w:rPr>
        <w:t>A</w:t>
      </w:r>
      <w:r w:rsidR="00B666B9">
        <w:rPr>
          <w:rFonts w:ascii="Times New Roman" w:hAnsi="Times New Roman" w:cs="Times New Roman"/>
          <w:b/>
        </w:rPr>
        <w:t xml:space="preserve">vailability of </w:t>
      </w:r>
      <w:r w:rsidR="0068595F">
        <w:rPr>
          <w:rFonts w:ascii="Times New Roman" w:hAnsi="Times New Roman" w:cs="Times New Roman"/>
          <w:b/>
        </w:rPr>
        <w:t>I</w:t>
      </w:r>
      <w:r w:rsidR="003A7852" w:rsidRPr="007E2734">
        <w:rPr>
          <w:rFonts w:ascii="Times New Roman" w:hAnsi="Times New Roman" w:cs="Times New Roman"/>
          <w:b/>
        </w:rPr>
        <w:t>nterpreters</w:t>
      </w:r>
      <w:r w:rsidR="00852F12" w:rsidRPr="007E2734">
        <w:rPr>
          <w:rFonts w:ascii="Times New Roman" w:hAnsi="Times New Roman" w:cs="Times New Roman"/>
          <w:b/>
        </w:rPr>
        <w:t xml:space="preserve"> for C</w:t>
      </w:r>
      <w:r>
        <w:rPr>
          <w:rFonts w:ascii="Times New Roman" w:hAnsi="Times New Roman" w:cs="Times New Roman"/>
          <w:b/>
        </w:rPr>
        <w:t>E’s</w:t>
      </w:r>
      <w:r w:rsidR="003A7852" w:rsidRPr="007E2734">
        <w:rPr>
          <w:rFonts w:ascii="Times New Roman" w:hAnsi="Times New Roman" w:cs="Times New Roman"/>
          <w:b/>
        </w:rPr>
        <w:t xml:space="preserve">: </w:t>
      </w:r>
      <w:r w:rsidR="003A7852" w:rsidRPr="007E2734">
        <w:rPr>
          <w:rFonts w:ascii="Times New Roman" w:hAnsi="Times New Roman" w:cs="Times New Roman"/>
        </w:rPr>
        <w:t>All applicants</w:t>
      </w:r>
      <w:r w:rsidR="003A7852" w:rsidRPr="007E2734">
        <w:rPr>
          <w:rFonts w:ascii="Times New Roman" w:hAnsi="Times New Roman" w:cs="Times New Roman"/>
          <w:b/>
        </w:rPr>
        <w:t xml:space="preserve"> </w:t>
      </w:r>
      <w:r w:rsidR="003A7852" w:rsidRPr="007E2734">
        <w:rPr>
          <w:rFonts w:ascii="Times New Roman" w:hAnsi="Times New Roman" w:cs="Times New Roman"/>
        </w:rPr>
        <w:t xml:space="preserve">are </w:t>
      </w:r>
      <w:r w:rsidR="0007330E">
        <w:rPr>
          <w:rFonts w:ascii="Times New Roman" w:hAnsi="Times New Roman" w:cs="Times New Roman"/>
        </w:rPr>
        <w:t>once again</w:t>
      </w:r>
      <w:r w:rsidR="0020702C">
        <w:rPr>
          <w:rFonts w:ascii="Times New Roman" w:hAnsi="Times New Roman" w:cs="Times New Roman"/>
        </w:rPr>
        <w:t xml:space="preserve"> </w:t>
      </w:r>
      <w:r w:rsidR="003A7852" w:rsidRPr="007E2734">
        <w:rPr>
          <w:rFonts w:ascii="Times New Roman" w:hAnsi="Times New Roman" w:cs="Times New Roman"/>
        </w:rPr>
        <w:t>instructed in th</w:t>
      </w:r>
      <w:r w:rsidR="00C0002E">
        <w:rPr>
          <w:rFonts w:ascii="Times New Roman" w:hAnsi="Times New Roman" w:cs="Times New Roman"/>
        </w:rPr>
        <w:t xml:space="preserve">e written notice of a CE </w:t>
      </w:r>
      <w:r w:rsidR="00717918" w:rsidRPr="007E2734">
        <w:rPr>
          <w:rFonts w:ascii="Times New Roman" w:hAnsi="Times New Roman" w:cs="Times New Roman"/>
        </w:rPr>
        <w:t>appointment that</w:t>
      </w:r>
      <w:r w:rsidR="003A7852" w:rsidRPr="007E2734">
        <w:rPr>
          <w:rFonts w:ascii="Times New Roman" w:hAnsi="Times New Roman" w:cs="Times New Roman"/>
        </w:rPr>
        <w:t xml:space="preserve"> interpreter</w:t>
      </w:r>
      <w:r w:rsidR="00717918" w:rsidRPr="007E2734">
        <w:rPr>
          <w:rFonts w:ascii="Times New Roman" w:hAnsi="Times New Roman" w:cs="Times New Roman"/>
        </w:rPr>
        <w:t xml:space="preserve">s for individuals who are not fluent in English </w:t>
      </w:r>
      <w:r w:rsidR="003A7852" w:rsidRPr="007E2734">
        <w:rPr>
          <w:rFonts w:ascii="Times New Roman" w:hAnsi="Times New Roman" w:cs="Times New Roman"/>
        </w:rPr>
        <w:t>will be provided, if needed,</w:t>
      </w:r>
      <w:r w:rsidR="00717918" w:rsidRPr="007E2734">
        <w:rPr>
          <w:rFonts w:ascii="Times New Roman" w:hAnsi="Times New Roman" w:cs="Times New Roman"/>
        </w:rPr>
        <w:t xml:space="preserve"> and also </w:t>
      </w:r>
      <w:r w:rsidR="003604AC">
        <w:rPr>
          <w:rFonts w:ascii="Times New Roman" w:hAnsi="Times New Roman" w:cs="Times New Roman"/>
        </w:rPr>
        <w:t xml:space="preserve">are instructed </w:t>
      </w:r>
      <w:r w:rsidR="00717918" w:rsidRPr="007E2734">
        <w:rPr>
          <w:rFonts w:ascii="Times New Roman" w:hAnsi="Times New Roman" w:cs="Times New Roman"/>
        </w:rPr>
        <w:t>how to request interpret</w:t>
      </w:r>
      <w:r w:rsidR="000A6968">
        <w:rPr>
          <w:rFonts w:ascii="Times New Roman" w:hAnsi="Times New Roman" w:cs="Times New Roman"/>
        </w:rPr>
        <w:t>er</w:t>
      </w:r>
      <w:r w:rsidR="00717918" w:rsidRPr="007E2734">
        <w:rPr>
          <w:rFonts w:ascii="Times New Roman" w:hAnsi="Times New Roman" w:cs="Times New Roman"/>
        </w:rPr>
        <w:t xml:space="preserve"> </w:t>
      </w:r>
      <w:r w:rsidR="003A7852" w:rsidRPr="007E2734">
        <w:rPr>
          <w:rFonts w:ascii="Times New Roman" w:hAnsi="Times New Roman" w:cs="Times New Roman"/>
        </w:rPr>
        <w:t xml:space="preserve">assistance. </w:t>
      </w:r>
      <w:r w:rsidR="00717918" w:rsidRPr="007E2734">
        <w:rPr>
          <w:rFonts w:ascii="Times New Roman" w:hAnsi="Times New Roman" w:cs="Times New Roman"/>
        </w:rPr>
        <w:t xml:space="preserve"> </w:t>
      </w:r>
      <w:r w:rsidR="00757912" w:rsidRPr="00757912">
        <w:rPr>
          <w:rFonts w:ascii="Times New Roman" w:hAnsi="Times New Roman" w:cs="Times New Roman"/>
          <w:i/>
        </w:rPr>
        <w:t>(See PS 99-6 “Utilization of Interpreters for the Consultative Examination Process</w:t>
      </w:r>
      <w:r w:rsidR="007D743F">
        <w:rPr>
          <w:rFonts w:ascii="Times New Roman" w:hAnsi="Times New Roman" w:cs="Times New Roman"/>
          <w:i/>
        </w:rPr>
        <w:t>.</w:t>
      </w:r>
      <w:r w:rsidR="00757912" w:rsidRPr="00757912">
        <w:rPr>
          <w:rFonts w:ascii="Times New Roman" w:hAnsi="Times New Roman" w:cs="Times New Roman"/>
          <w:i/>
        </w:rPr>
        <w:t>”)</w:t>
      </w:r>
    </w:p>
    <w:p w:rsidR="00852F12" w:rsidRPr="007E2734" w:rsidRDefault="005C358F" w:rsidP="00BF3673">
      <w:pPr>
        <w:ind w:left="720"/>
        <w:rPr>
          <w:rFonts w:ascii="Times New Roman" w:hAnsi="Times New Roman" w:cs="Times New Roman"/>
        </w:rPr>
      </w:pPr>
      <w:r w:rsidRPr="007E2734">
        <w:rPr>
          <w:rFonts w:ascii="Times New Roman" w:hAnsi="Times New Roman" w:cs="Times New Roman"/>
        </w:rPr>
        <w:t xml:space="preserve"> </w:t>
      </w:r>
    </w:p>
    <w:p w:rsidR="00852F12" w:rsidRDefault="00D913DD" w:rsidP="00BF3673">
      <w:pPr>
        <w:ind w:left="720"/>
        <w:rPr>
          <w:rFonts w:ascii="Times New Roman" w:hAnsi="Times New Roman" w:cs="Times New Roman"/>
        </w:rPr>
      </w:pPr>
      <w:r>
        <w:rPr>
          <w:rFonts w:ascii="Times New Roman" w:hAnsi="Times New Roman" w:cs="Times New Roman"/>
          <w:b/>
        </w:rPr>
        <w:t xml:space="preserve">Correspondence for </w:t>
      </w:r>
      <w:r w:rsidR="000515CA">
        <w:rPr>
          <w:rFonts w:ascii="Times New Roman" w:hAnsi="Times New Roman" w:cs="Times New Roman"/>
          <w:b/>
        </w:rPr>
        <w:t>L</w:t>
      </w:r>
      <w:r>
        <w:rPr>
          <w:rFonts w:ascii="Times New Roman" w:hAnsi="Times New Roman" w:cs="Times New Roman"/>
          <w:b/>
        </w:rPr>
        <w:t>imited English speakers</w:t>
      </w:r>
      <w:r w:rsidR="00401C0C" w:rsidRPr="007E2734">
        <w:rPr>
          <w:rFonts w:ascii="Times New Roman" w:hAnsi="Times New Roman" w:cs="Times New Roman"/>
        </w:rPr>
        <w:t xml:space="preserve">: DES provides </w:t>
      </w:r>
      <w:r w:rsidR="004E2876">
        <w:rPr>
          <w:rFonts w:ascii="Times New Roman" w:hAnsi="Times New Roman" w:cs="Times New Roman"/>
        </w:rPr>
        <w:t>notices of</w:t>
      </w:r>
      <w:r w:rsidR="000515CA">
        <w:rPr>
          <w:rFonts w:ascii="Times New Roman" w:hAnsi="Times New Roman" w:cs="Times New Roman"/>
        </w:rPr>
        <w:t xml:space="preserve"> </w:t>
      </w:r>
      <w:r w:rsidR="00B17075" w:rsidRPr="007E2734">
        <w:rPr>
          <w:rFonts w:ascii="Times New Roman" w:hAnsi="Times New Roman" w:cs="Times New Roman"/>
        </w:rPr>
        <w:t xml:space="preserve">consultative examinations </w:t>
      </w:r>
      <w:r w:rsidR="004E2876">
        <w:rPr>
          <w:rFonts w:ascii="Times New Roman" w:hAnsi="Times New Roman" w:cs="Times New Roman"/>
        </w:rPr>
        <w:t>in Spanish.</w:t>
      </w:r>
      <w:r w:rsidR="005514C6" w:rsidRPr="007E2734">
        <w:rPr>
          <w:rFonts w:ascii="Times New Roman" w:hAnsi="Times New Roman" w:cs="Times New Roman"/>
        </w:rPr>
        <w:t xml:space="preserve">  For those whose first language is other than English or Spanish, these </w:t>
      </w:r>
      <w:r w:rsidR="007D47EF">
        <w:rPr>
          <w:rFonts w:ascii="Times New Roman" w:hAnsi="Times New Roman" w:cs="Times New Roman"/>
        </w:rPr>
        <w:t>letters and all</w:t>
      </w:r>
      <w:r w:rsidR="00B377A1">
        <w:rPr>
          <w:rFonts w:ascii="Times New Roman" w:hAnsi="Times New Roman" w:cs="Times New Roman"/>
        </w:rPr>
        <w:t xml:space="preserve"> other written correspondence are</w:t>
      </w:r>
      <w:r w:rsidR="007D47EF">
        <w:rPr>
          <w:rFonts w:ascii="Times New Roman" w:hAnsi="Times New Roman" w:cs="Times New Roman"/>
        </w:rPr>
        <w:t xml:space="preserve"> </w:t>
      </w:r>
      <w:r w:rsidR="005514C6" w:rsidRPr="007E2734">
        <w:rPr>
          <w:rFonts w:ascii="Times New Roman" w:hAnsi="Times New Roman" w:cs="Times New Roman"/>
        </w:rPr>
        <w:t xml:space="preserve">accompanied by </w:t>
      </w:r>
      <w:r w:rsidR="0050394F">
        <w:rPr>
          <w:rFonts w:ascii="Times New Roman" w:hAnsi="Times New Roman" w:cs="Times New Roman"/>
        </w:rPr>
        <w:t xml:space="preserve">a multi-lingual </w:t>
      </w:r>
      <w:r w:rsidR="008977C5">
        <w:rPr>
          <w:rFonts w:ascii="Times New Roman" w:hAnsi="Times New Roman" w:cs="Times New Roman"/>
        </w:rPr>
        <w:t xml:space="preserve">sheet </w:t>
      </w:r>
      <w:r w:rsidR="00401C0C" w:rsidRPr="007E2734">
        <w:rPr>
          <w:rFonts w:ascii="Times New Roman" w:hAnsi="Times New Roman" w:cs="Times New Roman"/>
        </w:rPr>
        <w:t xml:space="preserve">advising the recipient of the </w:t>
      </w:r>
      <w:r w:rsidR="00AD2631">
        <w:rPr>
          <w:rFonts w:ascii="Times New Roman" w:hAnsi="Times New Roman" w:cs="Times New Roman"/>
        </w:rPr>
        <w:t xml:space="preserve">importance of </w:t>
      </w:r>
      <w:r w:rsidR="002D6664">
        <w:rPr>
          <w:rFonts w:ascii="Times New Roman" w:hAnsi="Times New Roman" w:cs="Times New Roman"/>
        </w:rPr>
        <w:t xml:space="preserve"> the content,</w:t>
      </w:r>
      <w:r w:rsidR="00401C0C" w:rsidRPr="007E2734">
        <w:rPr>
          <w:rFonts w:ascii="Times New Roman" w:hAnsi="Times New Roman" w:cs="Times New Roman"/>
        </w:rPr>
        <w:t xml:space="preserve"> </w:t>
      </w:r>
      <w:r w:rsidR="00AD2631">
        <w:rPr>
          <w:rFonts w:ascii="Times New Roman" w:hAnsi="Times New Roman" w:cs="Times New Roman"/>
        </w:rPr>
        <w:t xml:space="preserve">the need to have the it </w:t>
      </w:r>
      <w:r w:rsidR="005514C6" w:rsidRPr="007E2734">
        <w:rPr>
          <w:rFonts w:ascii="Times New Roman" w:hAnsi="Times New Roman" w:cs="Times New Roman"/>
        </w:rPr>
        <w:t>fully translated</w:t>
      </w:r>
      <w:r w:rsidR="002D6664">
        <w:rPr>
          <w:rFonts w:ascii="Times New Roman" w:hAnsi="Times New Roman" w:cs="Times New Roman"/>
        </w:rPr>
        <w:t>, and instructions for obtaining help to translate the notice.</w:t>
      </w:r>
    </w:p>
    <w:p w:rsidR="008F0010" w:rsidRDefault="008F0010" w:rsidP="00BF3673">
      <w:pPr>
        <w:ind w:left="720"/>
        <w:rPr>
          <w:rFonts w:ascii="Times New Roman" w:hAnsi="Times New Roman" w:cs="Times New Roman"/>
        </w:rPr>
      </w:pPr>
    </w:p>
    <w:p w:rsidR="00013970" w:rsidRDefault="008F0010" w:rsidP="00BF3673">
      <w:pPr>
        <w:ind w:left="720"/>
        <w:rPr>
          <w:rFonts w:ascii="Times New Roman" w:hAnsi="Times New Roman" w:cs="Times New Roman"/>
        </w:rPr>
      </w:pPr>
      <w:r w:rsidRPr="007E2734">
        <w:rPr>
          <w:rFonts w:ascii="Times New Roman" w:hAnsi="Times New Roman" w:cs="Times New Roman"/>
          <w:b/>
        </w:rPr>
        <w:t>Telephone Reminders for CE</w:t>
      </w:r>
      <w:r>
        <w:rPr>
          <w:rFonts w:ascii="Times New Roman" w:hAnsi="Times New Roman" w:cs="Times New Roman"/>
          <w:b/>
        </w:rPr>
        <w:t xml:space="preserve"> Appointments</w:t>
      </w:r>
      <w:r w:rsidRPr="007E2734">
        <w:rPr>
          <w:rFonts w:ascii="Times New Roman" w:hAnsi="Times New Roman" w:cs="Times New Roman"/>
          <w:b/>
        </w:rPr>
        <w:t xml:space="preserve">: </w:t>
      </w:r>
      <w:r w:rsidRPr="007E2734">
        <w:rPr>
          <w:rFonts w:ascii="Times New Roman" w:hAnsi="Times New Roman" w:cs="Times New Roman"/>
        </w:rPr>
        <w:t xml:space="preserve">DES staff </w:t>
      </w:r>
      <w:r w:rsidR="0056302D">
        <w:rPr>
          <w:rFonts w:ascii="Times New Roman" w:hAnsi="Times New Roman" w:cs="Times New Roman"/>
        </w:rPr>
        <w:t xml:space="preserve">place a reminder telephone call to the client </w:t>
      </w:r>
      <w:r w:rsidRPr="007E2734">
        <w:rPr>
          <w:rFonts w:ascii="Times New Roman" w:hAnsi="Times New Roman" w:cs="Times New Roman"/>
        </w:rPr>
        <w:t xml:space="preserve">prior to each scheduled CE appointment.  If telephone contact is made, DES staff also use the conversation as an opportunity to </w:t>
      </w:r>
      <w:r w:rsidR="001B1D6F">
        <w:rPr>
          <w:rFonts w:ascii="Times New Roman" w:hAnsi="Times New Roman" w:cs="Times New Roman"/>
        </w:rPr>
        <w:t xml:space="preserve">verify the client’s current address and phone number, </w:t>
      </w:r>
      <w:r w:rsidRPr="007E2734">
        <w:rPr>
          <w:rFonts w:ascii="Times New Roman" w:hAnsi="Times New Roman" w:cs="Times New Roman"/>
        </w:rPr>
        <w:t xml:space="preserve">explain the need for a CE and the possible consequences of not attending as well as to inquire if the individual has any barriers to </w:t>
      </w:r>
      <w:r w:rsidR="00013970" w:rsidRPr="007E2734">
        <w:rPr>
          <w:rFonts w:ascii="Times New Roman" w:hAnsi="Times New Roman" w:cs="Times New Roman"/>
        </w:rPr>
        <w:t>attendance.</w:t>
      </w:r>
      <w:r w:rsidR="00013970">
        <w:rPr>
          <w:rFonts w:ascii="Times New Roman" w:hAnsi="Times New Roman" w:cs="Times New Roman"/>
        </w:rPr>
        <w:t xml:space="preserve"> </w:t>
      </w:r>
    </w:p>
    <w:p w:rsidR="001B1D6F" w:rsidRDefault="001B1D6F" w:rsidP="00482FB5">
      <w:pPr>
        <w:ind w:left="720"/>
        <w:rPr>
          <w:rFonts w:ascii="Times New Roman" w:hAnsi="Times New Roman" w:cs="Times New Roman"/>
        </w:rPr>
      </w:pPr>
    </w:p>
    <w:p w:rsidR="00482FB5" w:rsidRPr="007E2734" w:rsidRDefault="00482FB5" w:rsidP="00482FB5">
      <w:pPr>
        <w:ind w:left="720"/>
        <w:rPr>
          <w:rFonts w:ascii="Times New Roman" w:hAnsi="Times New Roman" w:cs="Times New Roman"/>
        </w:rPr>
      </w:pPr>
      <w:r>
        <w:rPr>
          <w:rFonts w:ascii="Times New Roman" w:hAnsi="Times New Roman" w:cs="Times New Roman"/>
          <w:b/>
        </w:rPr>
        <w:t xml:space="preserve">Foreign </w:t>
      </w:r>
      <w:r w:rsidR="0068595F">
        <w:rPr>
          <w:rFonts w:ascii="Times New Roman" w:hAnsi="Times New Roman" w:cs="Times New Roman"/>
          <w:b/>
        </w:rPr>
        <w:t>L</w:t>
      </w:r>
      <w:r w:rsidRPr="007E2734">
        <w:rPr>
          <w:rFonts w:ascii="Times New Roman" w:hAnsi="Times New Roman" w:cs="Times New Roman"/>
          <w:b/>
        </w:rPr>
        <w:t xml:space="preserve">anguage </w:t>
      </w:r>
      <w:r w:rsidR="0068595F">
        <w:rPr>
          <w:rFonts w:ascii="Times New Roman" w:hAnsi="Times New Roman" w:cs="Times New Roman"/>
          <w:b/>
        </w:rPr>
        <w:t>S</w:t>
      </w:r>
      <w:r w:rsidRPr="007E2734">
        <w:rPr>
          <w:rFonts w:ascii="Times New Roman" w:hAnsi="Times New Roman" w:cs="Times New Roman"/>
          <w:b/>
        </w:rPr>
        <w:t>ervices</w:t>
      </w:r>
      <w:r>
        <w:rPr>
          <w:rFonts w:ascii="Times New Roman" w:hAnsi="Times New Roman" w:cs="Times New Roman"/>
          <w:b/>
        </w:rPr>
        <w:t xml:space="preserve"> for CE’s</w:t>
      </w:r>
      <w:r w:rsidRPr="007E2734">
        <w:rPr>
          <w:rFonts w:ascii="Times New Roman" w:hAnsi="Times New Roman" w:cs="Times New Roman"/>
        </w:rPr>
        <w:t xml:space="preserve">:  For </w:t>
      </w:r>
      <w:r>
        <w:rPr>
          <w:rFonts w:ascii="Times New Roman" w:hAnsi="Times New Roman" w:cs="Times New Roman"/>
        </w:rPr>
        <w:t>individuals whose application indicates they are unable</w:t>
      </w:r>
      <w:r w:rsidR="00425375">
        <w:rPr>
          <w:rFonts w:ascii="Times New Roman" w:hAnsi="Times New Roman" w:cs="Times New Roman"/>
        </w:rPr>
        <w:t xml:space="preserve"> communicate in </w:t>
      </w:r>
      <w:r w:rsidRPr="007E2734">
        <w:rPr>
          <w:rFonts w:ascii="Times New Roman" w:hAnsi="Times New Roman" w:cs="Times New Roman"/>
        </w:rPr>
        <w:t>English</w:t>
      </w:r>
      <w:r w:rsidR="00425375">
        <w:rPr>
          <w:rFonts w:ascii="Times New Roman" w:hAnsi="Times New Roman" w:cs="Times New Roman"/>
        </w:rPr>
        <w:t>,</w:t>
      </w:r>
      <w:r w:rsidR="00EB5E7B">
        <w:rPr>
          <w:rFonts w:ascii="Times New Roman" w:hAnsi="Times New Roman" w:cs="Times New Roman"/>
        </w:rPr>
        <w:t xml:space="preserve"> </w:t>
      </w:r>
      <w:r w:rsidRPr="007E2734">
        <w:rPr>
          <w:rFonts w:ascii="Times New Roman" w:hAnsi="Times New Roman" w:cs="Times New Roman"/>
        </w:rPr>
        <w:t xml:space="preserve">qualified language interpreter services </w:t>
      </w:r>
      <w:r>
        <w:rPr>
          <w:rFonts w:ascii="Times New Roman" w:hAnsi="Times New Roman" w:cs="Times New Roman"/>
        </w:rPr>
        <w:t xml:space="preserve">are </w:t>
      </w:r>
      <w:r w:rsidRPr="007E2734">
        <w:rPr>
          <w:rFonts w:ascii="Times New Roman" w:hAnsi="Times New Roman" w:cs="Times New Roman"/>
        </w:rPr>
        <w:t xml:space="preserve">provided to </w:t>
      </w:r>
      <w:r w:rsidR="00075227">
        <w:rPr>
          <w:rFonts w:ascii="Times New Roman" w:hAnsi="Times New Roman" w:cs="Times New Roman"/>
        </w:rPr>
        <w:t>ensure</w:t>
      </w:r>
      <w:r w:rsidRPr="007E2734">
        <w:rPr>
          <w:rFonts w:ascii="Times New Roman" w:hAnsi="Times New Roman" w:cs="Times New Roman"/>
        </w:rPr>
        <w:t xml:space="preserve"> satisfactory communications support during a consultative examination.</w:t>
      </w:r>
      <w:r>
        <w:rPr>
          <w:rFonts w:ascii="Times New Roman" w:hAnsi="Times New Roman" w:cs="Times New Roman"/>
        </w:rPr>
        <w:t xml:space="preserve">  </w:t>
      </w:r>
      <w:r w:rsidR="00757912" w:rsidRPr="00757912">
        <w:rPr>
          <w:rFonts w:ascii="Times New Roman" w:hAnsi="Times New Roman" w:cs="Times New Roman"/>
          <w:i/>
        </w:rPr>
        <w:t>(See PS 99-6 “Utilization of Interpreters for the Consultative Examination Process</w:t>
      </w:r>
      <w:r w:rsidR="007D743F">
        <w:rPr>
          <w:rFonts w:ascii="Times New Roman" w:hAnsi="Times New Roman" w:cs="Times New Roman"/>
          <w:i/>
        </w:rPr>
        <w:t>.</w:t>
      </w:r>
      <w:r w:rsidR="00757912" w:rsidRPr="00757912">
        <w:rPr>
          <w:rFonts w:ascii="Times New Roman" w:hAnsi="Times New Roman" w:cs="Times New Roman"/>
          <w:i/>
        </w:rPr>
        <w:t>”)</w:t>
      </w:r>
    </w:p>
    <w:p w:rsidR="008F0010" w:rsidRPr="007E2734" w:rsidRDefault="008F0010" w:rsidP="00BF3673">
      <w:pPr>
        <w:ind w:left="720"/>
        <w:rPr>
          <w:rFonts w:ascii="Times New Roman" w:hAnsi="Times New Roman" w:cs="Times New Roman"/>
        </w:rPr>
      </w:pPr>
      <w:r w:rsidRPr="007E2734">
        <w:rPr>
          <w:rFonts w:ascii="Times New Roman" w:hAnsi="Times New Roman" w:cs="Times New Roman"/>
        </w:rPr>
        <w:t xml:space="preserve">  </w:t>
      </w:r>
    </w:p>
    <w:p w:rsidR="000661BB" w:rsidRDefault="009C0BEC" w:rsidP="000661BB">
      <w:pPr>
        <w:ind w:left="720"/>
        <w:rPr>
          <w:rFonts w:ascii="Times New Roman" w:hAnsi="Times New Roman" w:cs="Times New Roman"/>
        </w:rPr>
      </w:pPr>
      <w:r>
        <w:rPr>
          <w:rFonts w:ascii="Times New Roman" w:hAnsi="Times New Roman" w:cs="Times New Roman"/>
          <w:b/>
        </w:rPr>
        <w:t xml:space="preserve">Telecommunications for </w:t>
      </w:r>
      <w:r w:rsidR="0068595F">
        <w:rPr>
          <w:rFonts w:ascii="Times New Roman" w:hAnsi="Times New Roman" w:cs="Times New Roman"/>
          <w:b/>
        </w:rPr>
        <w:t>N</w:t>
      </w:r>
      <w:r>
        <w:rPr>
          <w:rFonts w:ascii="Times New Roman" w:hAnsi="Times New Roman" w:cs="Times New Roman"/>
          <w:b/>
        </w:rPr>
        <w:t xml:space="preserve">on-English </w:t>
      </w:r>
      <w:r w:rsidR="0068595F">
        <w:rPr>
          <w:rFonts w:ascii="Times New Roman" w:hAnsi="Times New Roman" w:cs="Times New Roman"/>
          <w:b/>
        </w:rPr>
        <w:t>S</w:t>
      </w:r>
      <w:r w:rsidR="000661BB" w:rsidRPr="007E2734">
        <w:rPr>
          <w:rFonts w:ascii="Times New Roman" w:hAnsi="Times New Roman" w:cs="Times New Roman"/>
          <w:b/>
        </w:rPr>
        <w:t>peakers</w:t>
      </w:r>
      <w:r w:rsidR="000661BB" w:rsidRPr="007E2734">
        <w:rPr>
          <w:rFonts w:ascii="Times New Roman" w:hAnsi="Times New Roman" w:cs="Times New Roman"/>
        </w:rPr>
        <w:t xml:space="preserve">: Telecommunication for Spanish-speaking applicants </w:t>
      </w:r>
      <w:r w:rsidR="00A41670" w:rsidRPr="007E2734">
        <w:rPr>
          <w:rFonts w:ascii="Times New Roman" w:hAnsi="Times New Roman" w:cs="Times New Roman"/>
        </w:rPr>
        <w:t>is</w:t>
      </w:r>
      <w:r w:rsidR="000661BB" w:rsidRPr="007E2734">
        <w:rPr>
          <w:rFonts w:ascii="Times New Roman" w:hAnsi="Times New Roman" w:cs="Times New Roman"/>
        </w:rPr>
        <w:t xml:space="preserve"> handled by DES staff fluent in Spanish</w:t>
      </w:r>
      <w:r w:rsidR="0061398D">
        <w:rPr>
          <w:rFonts w:ascii="Times New Roman" w:hAnsi="Times New Roman" w:cs="Times New Roman"/>
        </w:rPr>
        <w:t xml:space="preserve"> or by use of language line services</w:t>
      </w:r>
      <w:r w:rsidR="000661BB" w:rsidRPr="007E2734">
        <w:rPr>
          <w:rFonts w:ascii="Times New Roman" w:hAnsi="Times New Roman" w:cs="Times New Roman"/>
        </w:rPr>
        <w:t xml:space="preserve">.  </w:t>
      </w:r>
      <w:r w:rsidR="00A41670" w:rsidRPr="007E2734">
        <w:rPr>
          <w:rFonts w:ascii="Times New Roman" w:hAnsi="Times New Roman" w:cs="Times New Roman"/>
        </w:rPr>
        <w:t>For other languages, DES staff use language line services in order to communicate effectively with non-English sp</w:t>
      </w:r>
      <w:r w:rsidR="00A41670">
        <w:rPr>
          <w:rFonts w:ascii="Times New Roman" w:hAnsi="Times New Roman" w:cs="Times New Roman"/>
        </w:rPr>
        <w:t>eaking clients with disabilities</w:t>
      </w:r>
      <w:r w:rsidR="00A41670" w:rsidRPr="007E2734">
        <w:rPr>
          <w:rFonts w:ascii="Times New Roman" w:hAnsi="Times New Roman" w:cs="Times New Roman"/>
        </w:rPr>
        <w:t>.</w:t>
      </w:r>
    </w:p>
    <w:p w:rsidR="00EE779A" w:rsidRDefault="00EE779A" w:rsidP="000661BB">
      <w:pPr>
        <w:ind w:left="720"/>
        <w:rPr>
          <w:rFonts w:ascii="Times New Roman" w:hAnsi="Times New Roman" w:cs="Times New Roman"/>
        </w:rPr>
      </w:pPr>
    </w:p>
    <w:p w:rsidR="00EE779A" w:rsidRPr="00CB65C7" w:rsidRDefault="00E14AE7" w:rsidP="000661BB">
      <w:pPr>
        <w:ind w:left="720"/>
        <w:rPr>
          <w:rFonts w:ascii="Times New Roman" w:hAnsi="Times New Roman" w:cs="Times New Roman"/>
        </w:rPr>
      </w:pPr>
      <w:r w:rsidRPr="00E14AE7">
        <w:rPr>
          <w:rFonts w:ascii="Times New Roman" w:hAnsi="Times New Roman" w:cs="Times New Roman"/>
          <w:b/>
        </w:rPr>
        <w:t>Telecommunications for the Deaf:</w:t>
      </w:r>
      <w:r w:rsidR="00CB65C7">
        <w:rPr>
          <w:rFonts w:ascii="Times New Roman" w:hAnsi="Times New Roman" w:cs="Times New Roman"/>
          <w:b/>
        </w:rPr>
        <w:t xml:space="preserve"> </w:t>
      </w:r>
      <w:r w:rsidR="00CB65C7">
        <w:rPr>
          <w:rFonts w:ascii="Times New Roman" w:hAnsi="Times New Roman" w:cs="Times New Roman"/>
        </w:rPr>
        <w:t xml:space="preserve">DES maintains a </w:t>
      </w:r>
      <w:r w:rsidR="00FB6FC8">
        <w:rPr>
          <w:rFonts w:ascii="Times New Roman" w:hAnsi="Times New Roman" w:cs="Times New Roman"/>
        </w:rPr>
        <w:t>T</w:t>
      </w:r>
      <w:r w:rsidR="00CB65C7">
        <w:rPr>
          <w:rFonts w:ascii="Times New Roman" w:hAnsi="Times New Roman" w:cs="Times New Roman"/>
        </w:rPr>
        <w:t>TY</w:t>
      </w:r>
      <w:r w:rsidR="00FB6FC8">
        <w:rPr>
          <w:rFonts w:ascii="Times New Roman" w:hAnsi="Times New Roman" w:cs="Times New Roman"/>
        </w:rPr>
        <w:t>/TDD</w:t>
      </w:r>
      <w:r w:rsidR="00CB65C7">
        <w:rPr>
          <w:rFonts w:ascii="Times New Roman" w:hAnsi="Times New Roman" w:cs="Times New Roman"/>
        </w:rPr>
        <w:t xml:space="preserve"> line and makes the telephone number for this service available on all applicant correspondence.</w:t>
      </w:r>
      <w:r w:rsidR="0007330E">
        <w:rPr>
          <w:rFonts w:ascii="Times New Roman" w:hAnsi="Times New Roman" w:cs="Times New Roman"/>
        </w:rPr>
        <w:t xml:space="preserve">  </w:t>
      </w:r>
    </w:p>
    <w:p w:rsidR="000661BB" w:rsidRPr="007E2734" w:rsidRDefault="000661BB" w:rsidP="000661BB">
      <w:pPr>
        <w:ind w:left="720"/>
        <w:rPr>
          <w:rFonts w:ascii="Times New Roman" w:hAnsi="Times New Roman" w:cs="Times New Roman"/>
        </w:rPr>
      </w:pPr>
    </w:p>
    <w:p w:rsidR="00292FF8" w:rsidRDefault="00292FF8" w:rsidP="000661BB">
      <w:pPr>
        <w:rPr>
          <w:rFonts w:ascii="Times New Roman" w:hAnsi="Times New Roman" w:cs="Times New Roman"/>
          <w:u w:val="single"/>
        </w:rPr>
      </w:pPr>
    </w:p>
    <w:p w:rsidR="00686AD8" w:rsidRPr="001374AD" w:rsidRDefault="00DD7041" w:rsidP="000661BB">
      <w:pPr>
        <w:rPr>
          <w:rFonts w:ascii="Times New Roman" w:hAnsi="Times New Roman" w:cs="Times New Roman"/>
          <w:u w:val="single"/>
        </w:rPr>
      </w:pPr>
      <w:r w:rsidRPr="00DD7041">
        <w:rPr>
          <w:rFonts w:ascii="Times New Roman" w:hAnsi="Times New Roman" w:cs="Times New Roman"/>
          <w:u w:val="single"/>
        </w:rPr>
        <w:t>Non-Routine Requests for Modifications/Accommodations to Access DES Services</w:t>
      </w:r>
    </w:p>
    <w:p w:rsidR="00686AD8" w:rsidRDefault="00686AD8" w:rsidP="000661BB">
      <w:pPr>
        <w:rPr>
          <w:rFonts w:ascii="Times New Roman" w:hAnsi="Times New Roman" w:cs="Times New Roman"/>
        </w:rPr>
      </w:pPr>
    </w:p>
    <w:p w:rsidR="000661BB" w:rsidRPr="007E2734" w:rsidRDefault="000661BB" w:rsidP="000661BB">
      <w:pPr>
        <w:rPr>
          <w:rFonts w:ascii="Times New Roman" w:hAnsi="Times New Roman" w:cs="Times New Roman"/>
        </w:rPr>
      </w:pPr>
      <w:r w:rsidRPr="007E2734">
        <w:rPr>
          <w:rFonts w:ascii="Times New Roman" w:hAnsi="Times New Roman" w:cs="Times New Roman"/>
        </w:rPr>
        <w:t>The followi</w:t>
      </w:r>
      <w:r w:rsidR="00C701B6">
        <w:rPr>
          <w:rFonts w:ascii="Times New Roman" w:hAnsi="Times New Roman" w:cs="Times New Roman"/>
        </w:rPr>
        <w:t xml:space="preserve">ng </w:t>
      </w:r>
      <w:r w:rsidR="00E57CAA">
        <w:rPr>
          <w:rFonts w:ascii="Times New Roman" w:hAnsi="Times New Roman" w:cs="Times New Roman"/>
        </w:rPr>
        <w:t xml:space="preserve">represent </w:t>
      </w:r>
      <w:r w:rsidR="00C701B6">
        <w:rPr>
          <w:rFonts w:ascii="Times New Roman" w:hAnsi="Times New Roman" w:cs="Times New Roman"/>
        </w:rPr>
        <w:t>service</w:t>
      </w:r>
      <w:r w:rsidR="001D7C95">
        <w:rPr>
          <w:rFonts w:ascii="Times New Roman" w:hAnsi="Times New Roman" w:cs="Times New Roman"/>
        </w:rPr>
        <w:t>s</w:t>
      </w:r>
      <w:r w:rsidR="00C701B6">
        <w:rPr>
          <w:rFonts w:ascii="Times New Roman" w:hAnsi="Times New Roman" w:cs="Times New Roman"/>
        </w:rPr>
        <w:t xml:space="preserve"> provided </w:t>
      </w:r>
      <w:r w:rsidRPr="007E2734">
        <w:rPr>
          <w:rFonts w:ascii="Times New Roman" w:hAnsi="Times New Roman" w:cs="Times New Roman"/>
        </w:rPr>
        <w:t xml:space="preserve">by DES </w:t>
      </w:r>
      <w:r w:rsidR="00DD7041" w:rsidRPr="00DD7041">
        <w:rPr>
          <w:rFonts w:ascii="Times New Roman" w:hAnsi="Times New Roman" w:cs="Times New Roman"/>
          <w:b/>
          <w:u w:val="single"/>
        </w:rPr>
        <w:t>upon request</w:t>
      </w:r>
      <w:r w:rsidRPr="007E2734">
        <w:rPr>
          <w:rFonts w:ascii="Times New Roman" w:hAnsi="Times New Roman" w:cs="Times New Roman"/>
        </w:rPr>
        <w:t xml:space="preserve"> to </w:t>
      </w:r>
      <w:r w:rsidR="00685C0E">
        <w:rPr>
          <w:rFonts w:ascii="Times New Roman" w:hAnsi="Times New Roman" w:cs="Times New Roman"/>
        </w:rPr>
        <w:t>ensure</w:t>
      </w:r>
      <w:r w:rsidRPr="007E2734">
        <w:rPr>
          <w:rFonts w:ascii="Times New Roman" w:hAnsi="Times New Roman" w:cs="Times New Roman"/>
        </w:rPr>
        <w:t xml:space="preserve"> </w:t>
      </w:r>
      <w:r w:rsidR="006723B3">
        <w:rPr>
          <w:rFonts w:ascii="Times New Roman" w:hAnsi="Times New Roman" w:cs="Times New Roman"/>
        </w:rPr>
        <w:t>reasonable</w:t>
      </w:r>
      <w:r w:rsidRPr="007E2734">
        <w:rPr>
          <w:rFonts w:ascii="Times New Roman" w:hAnsi="Times New Roman" w:cs="Times New Roman"/>
        </w:rPr>
        <w:t xml:space="preserve"> access to the disability determination process for applicants for the programs mentioned above:</w:t>
      </w:r>
    </w:p>
    <w:p w:rsidR="00BC20AA" w:rsidRDefault="00BC20AA" w:rsidP="00E76D7F">
      <w:pPr>
        <w:ind w:left="720"/>
        <w:rPr>
          <w:rFonts w:ascii="Times New Roman" w:hAnsi="Times New Roman" w:cs="Times New Roman"/>
          <w:i/>
        </w:rPr>
      </w:pPr>
    </w:p>
    <w:p w:rsidR="00B83091" w:rsidRDefault="00B83091" w:rsidP="00B83091">
      <w:pPr>
        <w:ind w:left="720"/>
        <w:rPr>
          <w:rFonts w:ascii="Times New Roman" w:hAnsi="Times New Roman" w:cs="Times New Roman"/>
          <w:i/>
        </w:rPr>
      </w:pPr>
      <w:r w:rsidRPr="007E2734">
        <w:rPr>
          <w:rFonts w:ascii="Times New Roman" w:hAnsi="Times New Roman" w:cs="Times New Roman"/>
          <w:b/>
        </w:rPr>
        <w:t>Spe</w:t>
      </w:r>
      <w:r>
        <w:rPr>
          <w:rFonts w:ascii="Times New Roman" w:hAnsi="Times New Roman" w:cs="Times New Roman"/>
          <w:b/>
        </w:rPr>
        <w:t>cial Transportation</w:t>
      </w:r>
      <w:r w:rsidRPr="007E2734">
        <w:rPr>
          <w:rFonts w:ascii="Times New Roman" w:hAnsi="Times New Roman" w:cs="Times New Roman"/>
          <w:b/>
        </w:rPr>
        <w:t>:</w:t>
      </w:r>
      <w:r w:rsidRPr="007E2734">
        <w:rPr>
          <w:rFonts w:ascii="Times New Roman" w:hAnsi="Times New Roman" w:cs="Times New Roman"/>
        </w:rPr>
        <w:t xml:space="preserve">  </w:t>
      </w:r>
      <w:r w:rsidR="00BC20AA">
        <w:rPr>
          <w:rFonts w:ascii="Times New Roman" w:hAnsi="Times New Roman" w:cs="Times New Roman"/>
        </w:rPr>
        <w:t>O</w:t>
      </w:r>
      <w:r w:rsidRPr="007E2734">
        <w:rPr>
          <w:rFonts w:ascii="Times New Roman" w:hAnsi="Times New Roman" w:cs="Times New Roman"/>
        </w:rPr>
        <w:t>n occasion, if medically necessary, ambulance and/or handicapped accessible transportation may be arranged</w:t>
      </w:r>
      <w:r w:rsidR="00292FF8">
        <w:rPr>
          <w:rFonts w:ascii="Times New Roman" w:hAnsi="Times New Roman" w:cs="Times New Roman"/>
        </w:rPr>
        <w:t>.</w:t>
      </w:r>
      <w:r w:rsidRPr="007E2734">
        <w:rPr>
          <w:rFonts w:ascii="Times New Roman" w:hAnsi="Times New Roman" w:cs="Times New Roman"/>
        </w:rPr>
        <w:t xml:space="preserve">  Disability Reviewers are reminded to redouble</w:t>
      </w:r>
      <w:r>
        <w:rPr>
          <w:rFonts w:ascii="Times New Roman" w:hAnsi="Times New Roman" w:cs="Times New Roman"/>
        </w:rPr>
        <w:t xml:space="preserve"> </w:t>
      </w:r>
      <w:r w:rsidRPr="007E2734">
        <w:rPr>
          <w:rFonts w:ascii="Times New Roman" w:hAnsi="Times New Roman" w:cs="Times New Roman"/>
        </w:rPr>
        <w:t>their efforts to obtain treating source information before arranging for special transportation as it is quite likely to be sufficient to make the disability determination.</w:t>
      </w:r>
      <w:r>
        <w:rPr>
          <w:rFonts w:ascii="Times New Roman" w:hAnsi="Times New Roman" w:cs="Times New Roman"/>
        </w:rPr>
        <w:t xml:space="preserve">  </w:t>
      </w:r>
      <w:r w:rsidRPr="00757912">
        <w:rPr>
          <w:rFonts w:ascii="Times New Roman" w:hAnsi="Times New Roman" w:cs="Times New Roman"/>
          <w:i/>
        </w:rPr>
        <w:t>(See PS 99-3 “</w:t>
      </w:r>
      <w:r w:rsidRPr="00757912">
        <w:rPr>
          <w:rFonts w:ascii="Times New Roman" w:eastAsia="Cambria" w:hAnsi="Times New Roman" w:cs="Times New Roman"/>
          <w:i/>
        </w:rPr>
        <w:t>Pursuit of supplemental information from a treating provider</w:t>
      </w:r>
      <w:r>
        <w:rPr>
          <w:rFonts w:ascii="Times New Roman" w:eastAsia="Cambria" w:hAnsi="Times New Roman" w:cs="Times New Roman"/>
          <w:i/>
        </w:rPr>
        <w:t>.</w:t>
      </w:r>
      <w:r w:rsidRPr="00757912">
        <w:rPr>
          <w:rFonts w:ascii="Times New Roman" w:hAnsi="Times New Roman" w:cs="Times New Roman"/>
          <w:i/>
        </w:rPr>
        <w:t>”</w:t>
      </w:r>
      <w:r>
        <w:rPr>
          <w:rFonts w:ascii="Times New Roman" w:hAnsi="Times New Roman" w:cs="Times New Roman"/>
          <w:i/>
        </w:rPr>
        <w:t>)</w:t>
      </w:r>
      <w:r w:rsidRPr="00757912">
        <w:rPr>
          <w:rFonts w:ascii="Times New Roman" w:hAnsi="Times New Roman" w:cs="Times New Roman"/>
          <w:i/>
        </w:rPr>
        <w:t xml:space="preserve"> </w:t>
      </w:r>
    </w:p>
    <w:p w:rsidR="00B83091" w:rsidRDefault="00B83091" w:rsidP="00E76D7F">
      <w:pPr>
        <w:ind w:left="720"/>
        <w:rPr>
          <w:rFonts w:ascii="Times New Roman" w:hAnsi="Times New Roman" w:cs="Times New Roman"/>
          <w:i/>
        </w:rPr>
      </w:pPr>
    </w:p>
    <w:p w:rsidR="00087722" w:rsidRPr="007E2734" w:rsidRDefault="00087722" w:rsidP="00087722">
      <w:pPr>
        <w:ind w:left="720"/>
        <w:rPr>
          <w:rFonts w:ascii="Times New Roman" w:hAnsi="Times New Roman" w:cs="Times New Roman"/>
        </w:rPr>
      </w:pPr>
      <w:r>
        <w:rPr>
          <w:rFonts w:ascii="Times New Roman" w:hAnsi="Times New Roman" w:cs="Times New Roman"/>
          <w:b/>
        </w:rPr>
        <w:t>ASL S</w:t>
      </w:r>
      <w:r w:rsidRPr="007E2734">
        <w:rPr>
          <w:rFonts w:ascii="Times New Roman" w:hAnsi="Times New Roman" w:cs="Times New Roman"/>
          <w:b/>
        </w:rPr>
        <w:t>ervices</w:t>
      </w:r>
      <w:r>
        <w:rPr>
          <w:rFonts w:ascii="Times New Roman" w:hAnsi="Times New Roman" w:cs="Times New Roman"/>
          <w:b/>
        </w:rPr>
        <w:t xml:space="preserve"> for CE’s</w:t>
      </w:r>
      <w:r w:rsidRPr="007E2734">
        <w:rPr>
          <w:rFonts w:ascii="Times New Roman" w:hAnsi="Times New Roman" w:cs="Times New Roman"/>
        </w:rPr>
        <w:t xml:space="preserve">:  For </w:t>
      </w:r>
      <w:r>
        <w:rPr>
          <w:rFonts w:ascii="Times New Roman" w:hAnsi="Times New Roman" w:cs="Times New Roman"/>
        </w:rPr>
        <w:t>individuals who</w:t>
      </w:r>
      <w:r w:rsidR="00303FBA">
        <w:rPr>
          <w:rFonts w:ascii="Times New Roman" w:hAnsi="Times New Roman" w:cs="Times New Roman"/>
        </w:rPr>
        <w:t xml:space="preserve"> </w:t>
      </w:r>
      <w:r w:rsidR="00144EBF">
        <w:rPr>
          <w:rFonts w:ascii="Times New Roman" w:hAnsi="Times New Roman" w:cs="Times New Roman"/>
        </w:rPr>
        <w:t xml:space="preserve">are deaf, </w:t>
      </w:r>
      <w:r w:rsidRPr="007E2734">
        <w:rPr>
          <w:rFonts w:ascii="Times New Roman" w:hAnsi="Times New Roman" w:cs="Times New Roman"/>
        </w:rPr>
        <w:t xml:space="preserve">qualified </w:t>
      </w:r>
      <w:r w:rsidR="00303FBA">
        <w:rPr>
          <w:rFonts w:ascii="Times New Roman" w:hAnsi="Times New Roman" w:cs="Times New Roman"/>
        </w:rPr>
        <w:t xml:space="preserve">sign </w:t>
      </w:r>
      <w:r w:rsidRPr="007E2734">
        <w:rPr>
          <w:rFonts w:ascii="Times New Roman" w:hAnsi="Times New Roman" w:cs="Times New Roman"/>
        </w:rPr>
        <w:t xml:space="preserve">language interpreter services </w:t>
      </w:r>
      <w:r>
        <w:rPr>
          <w:rFonts w:ascii="Times New Roman" w:hAnsi="Times New Roman" w:cs="Times New Roman"/>
        </w:rPr>
        <w:t xml:space="preserve">are </w:t>
      </w:r>
      <w:r w:rsidRPr="007E2734">
        <w:rPr>
          <w:rFonts w:ascii="Times New Roman" w:hAnsi="Times New Roman" w:cs="Times New Roman"/>
        </w:rPr>
        <w:t xml:space="preserve">provided to </w:t>
      </w:r>
      <w:r>
        <w:rPr>
          <w:rFonts w:ascii="Times New Roman" w:hAnsi="Times New Roman" w:cs="Times New Roman"/>
        </w:rPr>
        <w:t>ensure</w:t>
      </w:r>
      <w:r w:rsidRPr="007E2734">
        <w:rPr>
          <w:rFonts w:ascii="Times New Roman" w:hAnsi="Times New Roman" w:cs="Times New Roman"/>
        </w:rPr>
        <w:t xml:space="preserve"> satisfactory communications support during a consultative examination.</w:t>
      </w:r>
      <w:r>
        <w:rPr>
          <w:rFonts w:ascii="Times New Roman" w:hAnsi="Times New Roman" w:cs="Times New Roman"/>
        </w:rPr>
        <w:t xml:space="preserve">  </w:t>
      </w:r>
      <w:r w:rsidRPr="00757912">
        <w:rPr>
          <w:rFonts w:ascii="Times New Roman" w:hAnsi="Times New Roman" w:cs="Times New Roman"/>
          <w:i/>
        </w:rPr>
        <w:t>(See PS 99-6 “Utilization of Interpreters for the Consultative Examinat</w:t>
      </w:r>
      <w:r w:rsidR="00623969">
        <w:rPr>
          <w:rFonts w:ascii="Times New Roman" w:hAnsi="Times New Roman" w:cs="Times New Roman"/>
          <w:i/>
        </w:rPr>
        <w:t>ion Process</w:t>
      </w:r>
      <w:r w:rsidRPr="00757912">
        <w:rPr>
          <w:rFonts w:ascii="Times New Roman" w:hAnsi="Times New Roman" w:cs="Times New Roman"/>
          <w:i/>
        </w:rPr>
        <w:t>.</w:t>
      </w:r>
      <w:r w:rsidR="00623969">
        <w:rPr>
          <w:rFonts w:ascii="Times New Roman" w:hAnsi="Times New Roman" w:cs="Times New Roman"/>
          <w:i/>
        </w:rPr>
        <w:t>”</w:t>
      </w:r>
      <w:r w:rsidRPr="00757912">
        <w:rPr>
          <w:rFonts w:ascii="Times New Roman" w:hAnsi="Times New Roman" w:cs="Times New Roman"/>
          <w:i/>
        </w:rPr>
        <w:t>)</w:t>
      </w:r>
    </w:p>
    <w:p w:rsidR="00087722" w:rsidRDefault="00087722" w:rsidP="00E76D7F">
      <w:pPr>
        <w:ind w:left="720"/>
        <w:rPr>
          <w:rFonts w:ascii="Times New Roman" w:hAnsi="Times New Roman" w:cs="Times New Roman"/>
        </w:rPr>
      </w:pPr>
    </w:p>
    <w:p w:rsidR="00790EEE" w:rsidRDefault="0068595F" w:rsidP="00E76D7F">
      <w:pPr>
        <w:ind w:left="720"/>
      </w:pPr>
      <w:r>
        <w:rPr>
          <w:rFonts w:ascii="Times New Roman" w:hAnsi="Times New Roman" w:cs="Times New Roman"/>
          <w:b/>
        </w:rPr>
        <w:t>Telephonic P</w:t>
      </w:r>
      <w:r w:rsidR="00790EEE">
        <w:rPr>
          <w:rFonts w:ascii="Times New Roman" w:hAnsi="Times New Roman" w:cs="Times New Roman"/>
          <w:b/>
        </w:rPr>
        <w:t>sychological CE’s:</w:t>
      </w:r>
      <w:r w:rsidR="00790EEE">
        <w:rPr>
          <w:rFonts w:ascii="Times New Roman" w:hAnsi="Times New Roman" w:cs="Times New Roman"/>
        </w:rPr>
        <w:t xml:space="preserve"> </w:t>
      </w:r>
      <w:r w:rsidR="00790EEE" w:rsidRPr="005C770B">
        <w:rPr>
          <w:rFonts w:ascii="Times New Roman" w:hAnsi="Times New Roman" w:cs="Times New Roman"/>
        </w:rPr>
        <w:t xml:space="preserve"> </w:t>
      </w:r>
      <w:r w:rsidR="005C770B" w:rsidRPr="005C770B">
        <w:rPr>
          <w:rFonts w:ascii="Times New Roman" w:hAnsi="Times New Roman" w:cs="Times New Roman"/>
        </w:rPr>
        <w:t>When</w:t>
      </w:r>
      <w:r w:rsidR="005C770B">
        <w:rPr>
          <w:rFonts w:ascii="Times New Roman" w:hAnsi="Times New Roman" w:cs="Times New Roman"/>
        </w:rPr>
        <w:t xml:space="preserve"> </w:t>
      </w:r>
      <w:r w:rsidR="005C770B">
        <w:t xml:space="preserve">circumstances and psychological factors are found to significantly limit a DES client’s ability to travel from their residence to the office of a consultative examination (CE) provider, DES may </w:t>
      </w:r>
      <w:r w:rsidR="000D2554">
        <w:t xml:space="preserve">offer to </w:t>
      </w:r>
      <w:r w:rsidR="005C770B">
        <w:t xml:space="preserve">arrange for psychological CE’s to be conducted telephonically.  </w:t>
      </w:r>
    </w:p>
    <w:p w:rsidR="002800F0" w:rsidRDefault="002800F0" w:rsidP="00E76D7F">
      <w:pPr>
        <w:ind w:left="720"/>
        <w:rPr>
          <w:rFonts w:ascii="Times New Roman" w:hAnsi="Times New Roman" w:cs="Times New Roman"/>
        </w:rPr>
      </w:pPr>
    </w:p>
    <w:p w:rsidR="002800F0" w:rsidRPr="00C8340E" w:rsidRDefault="00DD7041" w:rsidP="00E76D7F">
      <w:pPr>
        <w:ind w:left="720"/>
        <w:rPr>
          <w:rFonts w:ascii="Times New Roman" w:hAnsi="Times New Roman" w:cs="Times New Roman"/>
        </w:rPr>
      </w:pPr>
      <w:r w:rsidRPr="00DD7041">
        <w:rPr>
          <w:rFonts w:ascii="Times New Roman" w:hAnsi="Times New Roman" w:cs="Times New Roman"/>
          <w:b/>
        </w:rPr>
        <w:t xml:space="preserve">Other </w:t>
      </w:r>
      <w:r w:rsidR="007B077C">
        <w:rPr>
          <w:rFonts w:ascii="Times New Roman" w:hAnsi="Times New Roman" w:cs="Times New Roman"/>
          <w:b/>
        </w:rPr>
        <w:t xml:space="preserve">non-routine </w:t>
      </w:r>
      <w:r w:rsidRPr="00DD7041">
        <w:rPr>
          <w:rFonts w:ascii="Times New Roman" w:hAnsi="Times New Roman" w:cs="Times New Roman"/>
          <w:b/>
        </w:rPr>
        <w:t>requests:</w:t>
      </w:r>
      <w:r w:rsidR="002800F0">
        <w:rPr>
          <w:rFonts w:ascii="Times New Roman" w:hAnsi="Times New Roman" w:cs="Times New Roman"/>
          <w:b/>
        </w:rPr>
        <w:t xml:space="preserve">  </w:t>
      </w:r>
      <w:r w:rsidR="00C8340E">
        <w:rPr>
          <w:rFonts w:ascii="Times New Roman" w:hAnsi="Times New Roman" w:cs="Times New Roman"/>
        </w:rPr>
        <w:t>DES staff may</w:t>
      </w:r>
      <w:r w:rsidR="00960483">
        <w:rPr>
          <w:rFonts w:ascii="Times New Roman" w:hAnsi="Times New Roman" w:cs="Times New Roman"/>
        </w:rPr>
        <w:t xml:space="preserve"> occasionally</w:t>
      </w:r>
      <w:r w:rsidR="00C8340E">
        <w:rPr>
          <w:rFonts w:ascii="Times New Roman" w:hAnsi="Times New Roman" w:cs="Times New Roman"/>
        </w:rPr>
        <w:t xml:space="preserve"> receive a variety of </w:t>
      </w:r>
      <w:r w:rsidR="0009260E">
        <w:rPr>
          <w:rFonts w:ascii="Times New Roman" w:hAnsi="Times New Roman" w:cs="Times New Roman"/>
        </w:rPr>
        <w:t xml:space="preserve">other </w:t>
      </w:r>
      <w:r w:rsidR="00C8340E">
        <w:rPr>
          <w:rFonts w:ascii="Times New Roman" w:hAnsi="Times New Roman" w:cs="Times New Roman"/>
        </w:rPr>
        <w:t xml:space="preserve">requests for </w:t>
      </w:r>
      <w:r w:rsidR="00695D95" w:rsidRPr="00B77229">
        <w:rPr>
          <w:rFonts w:ascii="Times New Roman" w:hAnsi="Times New Roman" w:cs="Times New Roman"/>
          <w:u w:val="single"/>
        </w:rPr>
        <w:t>disability-related</w:t>
      </w:r>
      <w:r w:rsidR="00695D95">
        <w:rPr>
          <w:rFonts w:ascii="Times New Roman" w:hAnsi="Times New Roman" w:cs="Times New Roman"/>
        </w:rPr>
        <w:t xml:space="preserve"> </w:t>
      </w:r>
      <w:r w:rsidR="00C8340E">
        <w:rPr>
          <w:rFonts w:ascii="Times New Roman" w:hAnsi="Times New Roman" w:cs="Times New Roman"/>
        </w:rPr>
        <w:t>modifications to as</w:t>
      </w:r>
      <w:r w:rsidR="00C73005">
        <w:rPr>
          <w:rFonts w:ascii="Times New Roman" w:hAnsi="Times New Roman" w:cs="Times New Roman"/>
        </w:rPr>
        <w:t>sure access to services</w:t>
      </w:r>
      <w:r w:rsidR="0063279E">
        <w:rPr>
          <w:rFonts w:ascii="Times New Roman" w:hAnsi="Times New Roman" w:cs="Times New Roman"/>
        </w:rPr>
        <w:t xml:space="preserve">.  </w:t>
      </w:r>
      <w:r w:rsidR="000D2554">
        <w:rPr>
          <w:rFonts w:ascii="Times New Roman" w:hAnsi="Times New Roman" w:cs="Times New Roman"/>
        </w:rPr>
        <w:t>E</w:t>
      </w:r>
      <w:r w:rsidR="00960483">
        <w:rPr>
          <w:rFonts w:ascii="Times New Roman" w:hAnsi="Times New Roman" w:cs="Times New Roman"/>
        </w:rPr>
        <w:t>xample</w:t>
      </w:r>
      <w:r w:rsidR="000D2554">
        <w:rPr>
          <w:rFonts w:ascii="Times New Roman" w:hAnsi="Times New Roman" w:cs="Times New Roman"/>
        </w:rPr>
        <w:t>(s)</w:t>
      </w:r>
      <w:r w:rsidR="00553326">
        <w:rPr>
          <w:rFonts w:ascii="Times New Roman" w:hAnsi="Times New Roman" w:cs="Times New Roman"/>
        </w:rPr>
        <w:t xml:space="preserve"> of th</w:t>
      </w:r>
      <w:r w:rsidR="000D2554">
        <w:rPr>
          <w:rFonts w:ascii="Times New Roman" w:hAnsi="Times New Roman" w:cs="Times New Roman"/>
        </w:rPr>
        <w:t>ese are</w:t>
      </w:r>
      <w:r w:rsidR="00553326">
        <w:rPr>
          <w:rFonts w:ascii="Times New Roman" w:hAnsi="Times New Roman" w:cs="Times New Roman"/>
        </w:rPr>
        <w:t xml:space="preserve"> </w:t>
      </w:r>
      <w:r w:rsidR="00E57CAA">
        <w:rPr>
          <w:rFonts w:ascii="Times New Roman" w:hAnsi="Times New Roman" w:cs="Times New Roman"/>
        </w:rPr>
        <w:t>personal care attendant services (PCA)</w:t>
      </w:r>
      <w:r w:rsidR="00CC352D">
        <w:rPr>
          <w:rFonts w:ascii="Times New Roman" w:hAnsi="Times New Roman" w:cs="Times New Roman"/>
        </w:rPr>
        <w:t xml:space="preserve"> to facilitate CE attendance</w:t>
      </w:r>
      <w:r w:rsidR="00695D95">
        <w:rPr>
          <w:rFonts w:ascii="Times New Roman" w:hAnsi="Times New Roman" w:cs="Times New Roman"/>
        </w:rPr>
        <w:t xml:space="preserve"> and </w:t>
      </w:r>
      <w:r w:rsidR="000D2554">
        <w:rPr>
          <w:rFonts w:ascii="Times New Roman" w:hAnsi="Times New Roman" w:cs="Times New Roman"/>
        </w:rPr>
        <w:t>Braille or large print notices</w:t>
      </w:r>
      <w:r w:rsidR="00695D95">
        <w:rPr>
          <w:rFonts w:ascii="Times New Roman" w:hAnsi="Times New Roman" w:cs="Times New Roman"/>
        </w:rPr>
        <w:t>.</w:t>
      </w:r>
    </w:p>
    <w:p w:rsidR="00986293" w:rsidRPr="007E2734" w:rsidRDefault="00986293" w:rsidP="00BF3673">
      <w:pPr>
        <w:ind w:left="720"/>
        <w:rPr>
          <w:rFonts w:ascii="Times New Roman" w:hAnsi="Times New Roman" w:cs="Times New Roman"/>
        </w:rPr>
      </w:pPr>
    </w:p>
    <w:p w:rsidR="00B07E59" w:rsidRPr="007E2734" w:rsidRDefault="00DF4E89" w:rsidP="00986293">
      <w:pPr>
        <w:rPr>
          <w:rFonts w:ascii="Times New Roman" w:hAnsi="Times New Roman" w:cs="Times New Roman"/>
        </w:rPr>
      </w:pPr>
      <w:r w:rsidRPr="007E2734">
        <w:rPr>
          <w:rFonts w:ascii="Times New Roman" w:hAnsi="Times New Roman" w:cs="Times New Roman"/>
        </w:rPr>
        <w:t>F</w:t>
      </w:r>
      <w:r w:rsidR="00FA247E" w:rsidRPr="007E2734">
        <w:rPr>
          <w:rFonts w:ascii="Times New Roman" w:hAnsi="Times New Roman" w:cs="Times New Roman"/>
        </w:rPr>
        <w:t xml:space="preserve">or </w:t>
      </w:r>
      <w:r w:rsidR="00C75EBC">
        <w:rPr>
          <w:rFonts w:ascii="Times New Roman" w:hAnsi="Times New Roman" w:cs="Times New Roman"/>
        </w:rPr>
        <w:t xml:space="preserve">all </w:t>
      </w:r>
      <w:r w:rsidR="00057774">
        <w:rPr>
          <w:rFonts w:ascii="Times New Roman" w:hAnsi="Times New Roman" w:cs="Times New Roman"/>
        </w:rPr>
        <w:t xml:space="preserve">requests for </w:t>
      </w:r>
      <w:r w:rsidR="00DD7041" w:rsidRPr="00DD7041">
        <w:rPr>
          <w:rFonts w:ascii="Times New Roman" w:hAnsi="Times New Roman" w:cs="Times New Roman"/>
          <w:b/>
          <w:u w:val="single"/>
        </w:rPr>
        <w:t>non-routine</w:t>
      </w:r>
      <w:r w:rsidR="00057774">
        <w:rPr>
          <w:rFonts w:ascii="Times New Roman" w:hAnsi="Times New Roman" w:cs="Times New Roman"/>
        </w:rPr>
        <w:t xml:space="preserve"> accommodations or modifications, </w:t>
      </w:r>
      <w:r w:rsidRPr="007E2734">
        <w:rPr>
          <w:rFonts w:ascii="Times New Roman" w:hAnsi="Times New Roman" w:cs="Times New Roman"/>
        </w:rPr>
        <w:t xml:space="preserve">DES staff will endeavor to </w:t>
      </w:r>
      <w:r w:rsidR="00D17C11">
        <w:rPr>
          <w:rFonts w:ascii="Times New Roman" w:hAnsi="Times New Roman" w:cs="Times New Roman"/>
        </w:rPr>
        <w:t xml:space="preserve">remove </w:t>
      </w:r>
      <w:r w:rsidR="007D56E7">
        <w:rPr>
          <w:rFonts w:ascii="Times New Roman" w:hAnsi="Times New Roman" w:cs="Times New Roman"/>
        </w:rPr>
        <w:t xml:space="preserve">barriers, accommodate stated needs </w:t>
      </w:r>
      <w:r w:rsidR="00ED31B9">
        <w:rPr>
          <w:rFonts w:ascii="Times New Roman" w:hAnsi="Times New Roman" w:cs="Times New Roman"/>
        </w:rPr>
        <w:t xml:space="preserve">and/or </w:t>
      </w:r>
      <w:r w:rsidRPr="007E2734">
        <w:rPr>
          <w:rFonts w:ascii="Times New Roman" w:hAnsi="Times New Roman" w:cs="Times New Roman"/>
        </w:rPr>
        <w:t xml:space="preserve">make </w:t>
      </w:r>
      <w:r w:rsidR="00D17C11">
        <w:rPr>
          <w:rFonts w:ascii="Times New Roman" w:hAnsi="Times New Roman" w:cs="Times New Roman"/>
        </w:rPr>
        <w:t xml:space="preserve">reasonable modifications </w:t>
      </w:r>
      <w:r w:rsidRPr="007E2734">
        <w:rPr>
          <w:rFonts w:ascii="Times New Roman" w:hAnsi="Times New Roman" w:cs="Times New Roman"/>
        </w:rPr>
        <w:t>in agency policies, processes, activities, and/or procedures to enable the client to pursue his or her claim for benefits</w:t>
      </w:r>
      <w:r w:rsidR="00FA247E" w:rsidRPr="007E2734">
        <w:rPr>
          <w:rFonts w:ascii="Times New Roman" w:hAnsi="Times New Roman" w:cs="Times New Roman"/>
        </w:rPr>
        <w:t xml:space="preserve">. </w:t>
      </w:r>
      <w:r w:rsidR="00B07E59" w:rsidRPr="007E2734">
        <w:rPr>
          <w:rFonts w:ascii="Times New Roman" w:hAnsi="Times New Roman" w:cs="Times New Roman"/>
        </w:rPr>
        <w:t xml:space="preserve"> Reasonable modifications include anything that does </w:t>
      </w:r>
      <w:r w:rsidR="003E3EAF" w:rsidRPr="007E2734">
        <w:rPr>
          <w:rFonts w:ascii="Times New Roman" w:hAnsi="Times New Roman" w:cs="Times New Roman"/>
        </w:rPr>
        <w:t>not fundamentally alter the nature of the activity, service or program.</w:t>
      </w:r>
      <w:r w:rsidRPr="007E2734">
        <w:rPr>
          <w:rFonts w:ascii="Times New Roman" w:hAnsi="Times New Roman" w:cs="Times New Roman"/>
        </w:rPr>
        <w:t xml:space="preserve"> </w:t>
      </w:r>
    </w:p>
    <w:p w:rsidR="00B07E59" w:rsidRPr="007E2734" w:rsidRDefault="00B07E59" w:rsidP="00986293">
      <w:pPr>
        <w:rPr>
          <w:rFonts w:ascii="Times New Roman" w:hAnsi="Times New Roman" w:cs="Times New Roman"/>
        </w:rPr>
      </w:pPr>
    </w:p>
    <w:p w:rsidR="00C37EE7" w:rsidRDefault="00DF4E89" w:rsidP="006B5C65">
      <w:pPr>
        <w:rPr>
          <w:rFonts w:ascii="Times New Roman" w:hAnsi="Times New Roman" w:cs="Times New Roman"/>
        </w:rPr>
      </w:pPr>
      <w:r w:rsidRPr="007E2734">
        <w:rPr>
          <w:rFonts w:ascii="Times New Roman" w:hAnsi="Times New Roman" w:cs="Times New Roman"/>
        </w:rPr>
        <w:t xml:space="preserve">Usually, such situations will present as a request for a specific modification </w:t>
      </w:r>
      <w:r w:rsidR="00143EF2" w:rsidRPr="007E2734">
        <w:rPr>
          <w:rFonts w:ascii="Times New Roman" w:hAnsi="Times New Roman" w:cs="Times New Roman"/>
        </w:rPr>
        <w:t xml:space="preserve">or request for assistance </w:t>
      </w:r>
      <w:r w:rsidR="00B07E59" w:rsidRPr="007E2734">
        <w:rPr>
          <w:rFonts w:ascii="Times New Roman" w:hAnsi="Times New Roman" w:cs="Times New Roman"/>
        </w:rPr>
        <w:t xml:space="preserve">by the </w:t>
      </w:r>
      <w:r w:rsidR="007D56E7">
        <w:rPr>
          <w:rFonts w:ascii="Times New Roman" w:hAnsi="Times New Roman" w:cs="Times New Roman"/>
        </w:rPr>
        <w:t xml:space="preserve">applicant </w:t>
      </w:r>
      <w:r w:rsidR="00B07E59" w:rsidRPr="007E2734">
        <w:rPr>
          <w:rFonts w:ascii="Times New Roman" w:hAnsi="Times New Roman" w:cs="Times New Roman"/>
        </w:rPr>
        <w:t>and/or his or her</w:t>
      </w:r>
      <w:r w:rsidRPr="007E2734">
        <w:rPr>
          <w:rFonts w:ascii="Times New Roman" w:hAnsi="Times New Roman" w:cs="Times New Roman"/>
        </w:rPr>
        <w:t xml:space="preserve"> representative.  </w:t>
      </w:r>
      <w:r w:rsidR="008005A0">
        <w:rPr>
          <w:rFonts w:ascii="Times New Roman" w:hAnsi="Times New Roman" w:cs="Times New Roman"/>
        </w:rPr>
        <w:t xml:space="preserve">The applicant may or may not use </w:t>
      </w:r>
      <w:r w:rsidR="00BD13D4">
        <w:rPr>
          <w:rFonts w:ascii="Times New Roman" w:hAnsi="Times New Roman" w:cs="Times New Roman"/>
        </w:rPr>
        <w:t>the</w:t>
      </w:r>
      <w:r w:rsidR="008005A0">
        <w:rPr>
          <w:rFonts w:ascii="Times New Roman" w:hAnsi="Times New Roman" w:cs="Times New Roman"/>
        </w:rPr>
        <w:t xml:space="preserve"> term “reasonable access” or may use a similar reference such as “reasonable accommodation” in making a request for assistance. </w:t>
      </w:r>
      <w:r w:rsidR="00143EF2" w:rsidRPr="007E2734">
        <w:rPr>
          <w:rFonts w:ascii="Times New Roman" w:hAnsi="Times New Roman" w:cs="Times New Roman"/>
        </w:rPr>
        <w:t xml:space="preserve">It is </w:t>
      </w:r>
      <w:r w:rsidR="00143EF2" w:rsidRPr="00C7692E">
        <w:rPr>
          <w:rFonts w:ascii="Times New Roman" w:hAnsi="Times New Roman" w:cs="Times New Roman"/>
          <w:u w:val="single"/>
        </w:rPr>
        <w:t>not</w:t>
      </w:r>
      <w:r w:rsidR="00143EF2" w:rsidRPr="007E2734">
        <w:rPr>
          <w:rFonts w:ascii="Times New Roman" w:hAnsi="Times New Roman" w:cs="Times New Roman"/>
        </w:rPr>
        <w:t xml:space="preserve"> neces</w:t>
      </w:r>
      <w:r w:rsidR="00B07E59" w:rsidRPr="007E2734">
        <w:rPr>
          <w:rFonts w:ascii="Times New Roman" w:hAnsi="Times New Roman" w:cs="Times New Roman"/>
        </w:rPr>
        <w:t xml:space="preserve">sary for the </w:t>
      </w:r>
      <w:r w:rsidR="007D56E7">
        <w:rPr>
          <w:rFonts w:ascii="Times New Roman" w:hAnsi="Times New Roman" w:cs="Times New Roman"/>
        </w:rPr>
        <w:t xml:space="preserve">applicant </w:t>
      </w:r>
      <w:r w:rsidR="00B07E59" w:rsidRPr="007E2734">
        <w:rPr>
          <w:rFonts w:ascii="Times New Roman" w:hAnsi="Times New Roman" w:cs="Times New Roman"/>
        </w:rPr>
        <w:t xml:space="preserve">to use any particular terminology when requesting a modification of DES procedures to enable them to participate in the disability review process.  </w:t>
      </w:r>
    </w:p>
    <w:p w:rsidR="00C37EE7" w:rsidRDefault="00C37EE7" w:rsidP="006B5C65">
      <w:pPr>
        <w:rPr>
          <w:rFonts w:ascii="Times New Roman" w:hAnsi="Times New Roman" w:cs="Times New Roman"/>
        </w:rPr>
      </w:pPr>
    </w:p>
    <w:p w:rsidR="00433594" w:rsidRDefault="00BD13D4" w:rsidP="006B5C65">
      <w:pPr>
        <w:rPr>
          <w:rFonts w:ascii="Times New Roman" w:hAnsi="Times New Roman" w:cs="Times New Roman"/>
        </w:rPr>
      </w:pPr>
      <w:r>
        <w:rPr>
          <w:rFonts w:ascii="Times New Roman" w:hAnsi="Times New Roman" w:cs="Times New Roman"/>
        </w:rPr>
        <w:t xml:space="preserve">Any </w:t>
      </w:r>
      <w:r w:rsidRPr="007E2734">
        <w:rPr>
          <w:rFonts w:ascii="Times New Roman" w:hAnsi="Times New Roman" w:cs="Times New Roman"/>
        </w:rPr>
        <w:t>DES staff</w:t>
      </w:r>
      <w:r>
        <w:rPr>
          <w:rFonts w:ascii="Times New Roman" w:hAnsi="Times New Roman" w:cs="Times New Roman"/>
        </w:rPr>
        <w:t xml:space="preserve"> person</w:t>
      </w:r>
      <w:r w:rsidRPr="007E2734">
        <w:rPr>
          <w:rFonts w:ascii="Times New Roman" w:hAnsi="Times New Roman" w:cs="Times New Roman"/>
        </w:rPr>
        <w:t xml:space="preserve"> </w:t>
      </w:r>
      <w:r>
        <w:rPr>
          <w:rFonts w:ascii="Times New Roman" w:hAnsi="Times New Roman" w:cs="Times New Roman"/>
        </w:rPr>
        <w:t xml:space="preserve">who receives </w:t>
      </w:r>
      <w:r w:rsidRPr="007E2734">
        <w:rPr>
          <w:rFonts w:ascii="Times New Roman" w:hAnsi="Times New Roman" w:cs="Times New Roman"/>
        </w:rPr>
        <w:t xml:space="preserve">a </w:t>
      </w:r>
      <w:r>
        <w:rPr>
          <w:rFonts w:ascii="Times New Roman" w:hAnsi="Times New Roman" w:cs="Times New Roman"/>
        </w:rPr>
        <w:t xml:space="preserve">non-routine </w:t>
      </w:r>
      <w:r w:rsidRPr="007E2734">
        <w:rPr>
          <w:rFonts w:ascii="Times New Roman" w:hAnsi="Times New Roman" w:cs="Times New Roman"/>
        </w:rPr>
        <w:t xml:space="preserve">request from </w:t>
      </w:r>
      <w:r>
        <w:rPr>
          <w:rFonts w:ascii="Times New Roman" w:hAnsi="Times New Roman" w:cs="Times New Roman"/>
        </w:rPr>
        <w:t xml:space="preserve">an </w:t>
      </w:r>
      <w:r w:rsidRPr="007E2734">
        <w:rPr>
          <w:rFonts w:ascii="Times New Roman" w:hAnsi="Times New Roman" w:cs="Times New Roman"/>
        </w:rPr>
        <w:t xml:space="preserve">applicant for </w:t>
      </w:r>
      <w:r>
        <w:rPr>
          <w:rFonts w:ascii="Times New Roman" w:hAnsi="Times New Roman" w:cs="Times New Roman"/>
        </w:rPr>
        <w:t xml:space="preserve">disability-related </w:t>
      </w:r>
      <w:r w:rsidRPr="007E2734">
        <w:rPr>
          <w:rFonts w:ascii="Times New Roman" w:hAnsi="Times New Roman" w:cs="Times New Roman"/>
        </w:rPr>
        <w:t xml:space="preserve">modifications of </w:t>
      </w:r>
      <w:r>
        <w:rPr>
          <w:rFonts w:ascii="Times New Roman" w:hAnsi="Times New Roman" w:cs="Times New Roman"/>
        </w:rPr>
        <w:t xml:space="preserve">process </w:t>
      </w:r>
      <w:r w:rsidRPr="007E2734">
        <w:rPr>
          <w:rFonts w:ascii="Times New Roman" w:hAnsi="Times New Roman" w:cs="Times New Roman"/>
        </w:rPr>
        <w:t xml:space="preserve">or </w:t>
      </w:r>
      <w:r>
        <w:rPr>
          <w:rFonts w:ascii="Times New Roman" w:hAnsi="Times New Roman" w:cs="Times New Roman"/>
        </w:rPr>
        <w:t xml:space="preserve">special assistance must enter a descriptive progress note in </w:t>
      </w:r>
      <w:proofErr w:type="spellStart"/>
      <w:r>
        <w:rPr>
          <w:rFonts w:ascii="Times New Roman" w:hAnsi="Times New Roman" w:cs="Times New Roman"/>
        </w:rPr>
        <w:t>DEScovery</w:t>
      </w:r>
      <w:proofErr w:type="spellEnd"/>
      <w:r>
        <w:rPr>
          <w:rFonts w:ascii="Times New Roman" w:hAnsi="Times New Roman" w:cs="Times New Roman"/>
        </w:rPr>
        <w:t xml:space="preserve">, as well as the </w:t>
      </w:r>
      <w:r w:rsidRPr="005944FF">
        <w:rPr>
          <w:rFonts w:ascii="Times New Roman" w:hAnsi="Times New Roman" w:cs="Times New Roman"/>
          <w:b/>
          <w:i/>
        </w:rPr>
        <w:t>RACC1 code</w:t>
      </w:r>
      <w:r>
        <w:rPr>
          <w:rFonts w:ascii="Times New Roman" w:hAnsi="Times New Roman" w:cs="Times New Roman"/>
        </w:rPr>
        <w:t xml:space="preserve">, and notify the assigned DR of the request.  </w:t>
      </w:r>
      <w:r w:rsidR="00BD5280">
        <w:rPr>
          <w:rFonts w:ascii="Times New Roman" w:hAnsi="Times New Roman" w:cs="Times New Roman"/>
        </w:rPr>
        <w:t xml:space="preserve">Often, Disability Assistants </w:t>
      </w:r>
      <w:r w:rsidR="00C467B4">
        <w:rPr>
          <w:rFonts w:ascii="Times New Roman" w:hAnsi="Times New Roman" w:cs="Times New Roman"/>
        </w:rPr>
        <w:t xml:space="preserve">(DA) </w:t>
      </w:r>
      <w:r w:rsidR="00BD5280">
        <w:rPr>
          <w:rFonts w:ascii="Times New Roman" w:hAnsi="Times New Roman" w:cs="Times New Roman"/>
        </w:rPr>
        <w:t>responding to incoming calls will be the first to receive a request for accommodations.  In that event, DA</w:t>
      </w:r>
      <w:r w:rsidR="00C467B4">
        <w:rPr>
          <w:rFonts w:ascii="Times New Roman" w:hAnsi="Times New Roman" w:cs="Times New Roman"/>
        </w:rPr>
        <w:t>s</w:t>
      </w:r>
      <w:r w:rsidR="00BD5280">
        <w:rPr>
          <w:rFonts w:ascii="Times New Roman" w:hAnsi="Times New Roman" w:cs="Times New Roman"/>
        </w:rPr>
        <w:t xml:space="preserve"> are responsible to </w:t>
      </w:r>
      <w:r w:rsidR="00CE38B2">
        <w:rPr>
          <w:rFonts w:ascii="Times New Roman" w:hAnsi="Times New Roman" w:cs="Times New Roman"/>
        </w:rPr>
        <w:t xml:space="preserve">fully </w:t>
      </w:r>
      <w:r w:rsidR="00C467B4">
        <w:rPr>
          <w:rFonts w:ascii="Times New Roman" w:hAnsi="Times New Roman" w:cs="Times New Roman"/>
        </w:rPr>
        <w:t>document</w:t>
      </w:r>
      <w:r w:rsidR="00BD5280">
        <w:rPr>
          <w:rFonts w:ascii="Times New Roman" w:hAnsi="Times New Roman" w:cs="Times New Roman"/>
        </w:rPr>
        <w:t xml:space="preserve"> the request and </w:t>
      </w:r>
      <w:r w:rsidR="00C467B4">
        <w:rPr>
          <w:rFonts w:ascii="Times New Roman" w:hAnsi="Times New Roman" w:cs="Times New Roman"/>
        </w:rPr>
        <w:t xml:space="preserve">enter </w:t>
      </w:r>
      <w:r w:rsidR="00BD5280">
        <w:rPr>
          <w:rFonts w:ascii="Times New Roman" w:hAnsi="Times New Roman" w:cs="Times New Roman"/>
        </w:rPr>
        <w:t xml:space="preserve">the RACC1 code in </w:t>
      </w:r>
      <w:proofErr w:type="spellStart"/>
      <w:r w:rsidR="00BD5280">
        <w:rPr>
          <w:rFonts w:ascii="Times New Roman" w:hAnsi="Times New Roman" w:cs="Times New Roman"/>
        </w:rPr>
        <w:t>DEScovery</w:t>
      </w:r>
      <w:proofErr w:type="spellEnd"/>
      <w:r w:rsidR="00BD5280">
        <w:rPr>
          <w:rFonts w:ascii="Times New Roman" w:hAnsi="Times New Roman" w:cs="Times New Roman"/>
        </w:rPr>
        <w:t xml:space="preserve">.  </w:t>
      </w:r>
      <w:r w:rsidR="009724AB">
        <w:rPr>
          <w:rFonts w:ascii="Times New Roman" w:hAnsi="Times New Roman" w:cs="Times New Roman"/>
        </w:rPr>
        <w:t>It is not necessary to enter RACC1 for transportation, foreign language interpreters or any other routine assistance listed above.</w:t>
      </w:r>
      <w:r w:rsidR="007943A9">
        <w:rPr>
          <w:rStyle w:val="FootnoteReference"/>
          <w:rFonts w:ascii="Times New Roman" w:hAnsi="Times New Roman" w:cs="Times New Roman"/>
        </w:rPr>
        <w:footnoteReference w:id="5"/>
      </w:r>
    </w:p>
    <w:p w:rsidR="00433594" w:rsidRDefault="00433594" w:rsidP="004E1906">
      <w:pPr>
        <w:ind w:left="720"/>
        <w:rPr>
          <w:rFonts w:ascii="Times New Roman" w:hAnsi="Times New Roman" w:cs="Times New Roman"/>
        </w:rPr>
      </w:pPr>
    </w:p>
    <w:p w:rsidR="00FA247E" w:rsidRPr="007E2734" w:rsidRDefault="00842E70" w:rsidP="00986293">
      <w:pPr>
        <w:rPr>
          <w:rFonts w:ascii="Times New Roman" w:hAnsi="Times New Roman" w:cs="Times New Roman"/>
        </w:rPr>
      </w:pPr>
      <w:r>
        <w:rPr>
          <w:rFonts w:ascii="Times New Roman" w:hAnsi="Times New Roman" w:cs="Times New Roman"/>
        </w:rPr>
        <w:t xml:space="preserve">The </w:t>
      </w:r>
      <w:r w:rsidR="000F22C7">
        <w:rPr>
          <w:rFonts w:ascii="Times New Roman" w:hAnsi="Times New Roman" w:cs="Times New Roman"/>
        </w:rPr>
        <w:t xml:space="preserve">responsible </w:t>
      </w:r>
      <w:r w:rsidR="00C12BC9">
        <w:rPr>
          <w:rFonts w:ascii="Times New Roman" w:hAnsi="Times New Roman" w:cs="Times New Roman"/>
        </w:rPr>
        <w:t>DR, in cons</w:t>
      </w:r>
      <w:r w:rsidR="00C467B4">
        <w:rPr>
          <w:rFonts w:ascii="Times New Roman" w:hAnsi="Times New Roman" w:cs="Times New Roman"/>
        </w:rPr>
        <w:t xml:space="preserve">ultation with a </w:t>
      </w:r>
      <w:r w:rsidR="00C12BC9">
        <w:rPr>
          <w:rFonts w:ascii="Times New Roman" w:hAnsi="Times New Roman" w:cs="Times New Roman"/>
        </w:rPr>
        <w:t xml:space="preserve">Program Manager, </w:t>
      </w:r>
      <w:r>
        <w:rPr>
          <w:rFonts w:ascii="Times New Roman" w:hAnsi="Times New Roman" w:cs="Times New Roman"/>
        </w:rPr>
        <w:t>consider</w:t>
      </w:r>
      <w:r w:rsidR="001517EA">
        <w:rPr>
          <w:rFonts w:ascii="Times New Roman" w:hAnsi="Times New Roman" w:cs="Times New Roman"/>
        </w:rPr>
        <w:t>s</w:t>
      </w:r>
      <w:r>
        <w:rPr>
          <w:rFonts w:ascii="Times New Roman" w:hAnsi="Times New Roman" w:cs="Times New Roman"/>
        </w:rPr>
        <w:t xml:space="preserve"> the best way to respond to the requ</w:t>
      </w:r>
      <w:r w:rsidR="001517EA">
        <w:rPr>
          <w:rFonts w:ascii="Times New Roman" w:hAnsi="Times New Roman" w:cs="Times New Roman"/>
        </w:rPr>
        <w:t xml:space="preserve">est for modifications and notifies the </w:t>
      </w:r>
      <w:r w:rsidR="007D56E7">
        <w:rPr>
          <w:rFonts w:ascii="Times New Roman" w:hAnsi="Times New Roman" w:cs="Times New Roman"/>
        </w:rPr>
        <w:t xml:space="preserve">applicant </w:t>
      </w:r>
      <w:r w:rsidR="00620563">
        <w:rPr>
          <w:rFonts w:ascii="Times New Roman" w:hAnsi="Times New Roman" w:cs="Times New Roman"/>
        </w:rPr>
        <w:t xml:space="preserve">(or their representative) </w:t>
      </w:r>
      <w:r>
        <w:rPr>
          <w:rFonts w:ascii="Times New Roman" w:hAnsi="Times New Roman" w:cs="Times New Roman"/>
        </w:rPr>
        <w:t>regarding the DES response to their request.  All requests receive a timely response</w:t>
      </w:r>
      <w:r w:rsidR="00E33A32">
        <w:rPr>
          <w:rFonts w:ascii="Times New Roman" w:hAnsi="Times New Roman" w:cs="Times New Roman"/>
        </w:rPr>
        <w:t>,</w:t>
      </w:r>
      <w:r>
        <w:rPr>
          <w:rFonts w:ascii="Times New Roman" w:hAnsi="Times New Roman" w:cs="Times New Roman"/>
        </w:rPr>
        <w:t xml:space="preserve"> usually in the same form of communication in which the request was received, i.e., response </w:t>
      </w:r>
      <w:r w:rsidR="00E33A32">
        <w:rPr>
          <w:rFonts w:ascii="Times New Roman" w:hAnsi="Times New Roman" w:cs="Times New Roman"/>
        </w:rPr>
        <w:t xml:space="preserve">is </w:t>
      </w:r>
      <w:r>
        <w:rPr>
          <w:rFonts w:ascii="Times New Roman" w:hAnsi="Times New Roman" w:cs="Times New Roman"/>
        </w:rPr>
        <w:t>in writing if the request is in writing.  Regardless of how t</w:t>
      </w:r>
      <w:r w:rsidR="00C06474">
        <w:rPr>
          <w:rFonts w:ascii="Times New Roman" w:hAnsi="Times New Roman" w:cs="Times New Roman"/>
        </w:rPr>
        <w:t xml:space="preserve">he request is made, </w:t>
      </w:r>
      <w:r>
        <w:rPr>
          <w:rFonts w:ascii="Times New Roman" w:hAnsi="Times New Roman" w:cs="Times New Roman"/>
        </w:rPr>
        <w:t>an interim (and, if possible, a final) res</w:t>
      </w:r>
      <w:r w:rsidR="002971B1">
        <w:rPr>
          <w:rFonts w:ascii="Times New Roman" w:hAnsi="Times New Roman" w:cs="Times New Roman"/>
        </w:rPr>
        <w:t>ponse is made within two work</w:t>
      </w:r>
      <w:r>
        <w:rPr>
          <w:rFonts w:ascii="Times New Roman" w:hAnsi="Times New Roman" w:cs="Times New Roman"/>
        </w:rPr>
        <w:t>days.</w:t>
      </w:r>
      <w:r w:rsidR="00C06474">
        <w:rPr>
          <w:rFonts w:ascii="Times New Roman" w:hAnsi="Times New Roman" w:cs="Times New Roman"/>
        </w:rPr>
        <w:t xml:space="preserve">  In any case</w:t>
      </w:r>
      <w:r w:rsidR="002971B1">
        <w:rPr>
          <w:rFonts w:ascii="Times New Roman" w:hAnsi="Times New Roman" w:cs="Times New Roman"/>
        </w:rPr>
        <w:t>,</w:t>
      </w:r>
      <w:r w:rsidR="00C06474">
        <w:rPr>
          <w:rFonts w:ascii="Times New Roman" w:hAnsi="Times New Roman" w:cs="Times New Roman"/>
        </w:rPr>
        <w:t xml:space="preserve"> a final response is ma</w:t>
      </w:r>
      <w:r w:rsidR="002971B1">
        <w:rPr>
          <w:rFonts w:ascii="Times New Roman" w:hAnsi="Times New Roman" w:cs="Times New Roman"/>
        </w:rPr>
        <w:t>de within fourteen (14) work</w:t>
      </w:r>
      <w:r w:rsidR="00C06474">
        <w:rPr>
          <w:rFonts w:ascii="Times New Roman" w:hAnsi="Times New Roman" w:cs="Times New Roman"/>
        </w:rPr>
        <w:t>days.</w:t>
      </w:r>
      <w:r w:rsidR="0091099E">
        <w:rPr>
          <w:rFonts w:ascii="Times New Roman" w:hAnsi="Times New Roman" w:cs="Times New Roman"/>
        </w:rPr>
        <w:t xml:space="preserve"> </w:t>
      </w:r>
      <w:r w:rsidR="00AC04AD">
        <w:rPr>
          <w:rFonts w:ascii="Times New Roman" w:hAnsi="Times New Roman" w:cs="Times New Roman"/>
        </w:rPr>
        <w:t xml:space="preserve">  Before denying a request for accommodations, the DR/PM responsible for the case </w:t>
      </w:r>
      <w:r w:rsidR="00CE592E">
        <w:rPr>
          <w:rFonts w:ascii="Times New Roman" w:hAnsi="Times New Roman" w:cs="Times New Roman"/>
        </w:rPr>
        <w:t xml:space="preserve">will </w:t>
      </w:r>
      <w:r w:rsidR="00AC04AD">
        <w:rPr>
          <w:rFonts w:ascii="Times New Roman" w:hAnsi="Times New Roman" w:cs="Times New Roman"/>
        </w:rPr>
        <w:t xml:space="preserve">consult with the Associate Director of Clinical Affairs </w:t>
      </w:r>
      <w:r w:rsidR="00CE592E">
        <w:rPr>
          <w:rFonts w:ascii="Times New Roman" w:hAnsi="Times New Roman" w:cs="Times New Roman"/>
        </w:rPr>
        <w:t>(</w:t>
      </w:r>
      <w:r w:rsidR="00AC04AD">
        <w:rPr>
          <w:rFonts w:ascii="Times New Roman" w:hAnsi="Times New Roman" w:cs="Times New Roman"/>
        </w:rPr>
        <w:t>or designee</w:t>
      </w:r>
      <w:r w:rsidR="00CE592E">
        <w:rPr>
          <w:rFonts w:ascii="Times New Roman" w:hAnsi="Times New Roman" w:cs="Times New Roman"/>
        </w:rPr>
        <w:t>)</w:t>
      </w:r>
      <w:r w:rsidR="00AC04AD">
        <w:rPr>
          <w:rFonts w:ascii="Times New Roman" w:hAnsi="Times New Roman" w:cs="Times New Roman"/>
        </w:rPr>
        <w:t xml:space="preserve">.  </w:t>
      </w:r>
      <w:r w:rsidR="00BD5280">
        <w:rPr>
          <w:rFonts w:ascii="Times New Roman" w:hAnsi="Times New Roman" w:cs="Times New Roman"/>
        </w:rPr>
        <w:t>Again, a</w:t>
      </w:r>
      <w:r w:rsidR="0091099E">
        <w:rPr>
          <w:rFonts w:ascii="Times New Roman" w:hAnsi="Times New Roman" w:cs="Times New Roman"/>
        </w:rPr>
        <w:t xml:space="preserve">ll activity relating to receiving and responding to requests for accommodation </w:t>
      </w:r>
      <w:r w:rsidR="003B15D7">
        <w:rPr>
          <w:rFonts w:ascii="Times New Roman" w:hAnsi="Times New Roman" w:cs="Times New Roman"/>
        </w:rPr>
        <w:t xml:space="preserve">must </w:t>
      </w:r>
      <w:r w:rsidR="0091099E">
        <w:rPr>
          <w:rFonts w:ascii="Times New Roman" w:hAnsi="Times New Roman" w:cs="Times New Roman"/>
        </w:rPr>
        <w:t xml:space="preserve">be </w:t>
      </w:r>
      <w:r w:rsidR="00E43C40">
        <w:rPr>
          <w:rFonts w:ascii="Times New Roman" w:hAnsi="Times New Roman" w:cs="Times New Roman"/>
        </w:rPr>
        <w:t xml:space="preserve">fully </w:t>
      </w:r>
      <w:r w:rsidR="0091099E">
        <w:rPr>
          <w:rFonts w:ascii="Times New Roman" w:hAnsi="Times New Roman" w:cs="Times New Roman"/>
        </w:rPr>
        <w:t xml:space="preserve">documented </w:t>
      </w:r>
      <w:r w:rsidR="003B15D7">
        <w:rPr>
          <w:rFonts w:ascii="Times New Roman" w:hAnsi="Times New Roman" w:cs="Times New Roman"/>
        </w:rPr>
        <w:t xml:space="preserve">including the disposition </w:t>
      </w:r>
      <w:r w:rsidR="0091099E">
        <w:rPr>
          <w:rFonts w:ascii="Times New Roman" w:hAnsi="Times New Roman" w:cs="Times New Roman"/>
        </w:rPr>
        <w:t>in the appropriate clients’ progress notes.</w:t>
      </w:r>
      <w:r w:rsidR="00E43C40">
        <w:rPr>
          <w:rFonts w:ascii="Times New Roman" w:hAnsi="Times New Roman" w:cs="Times New Roman"/>
        </w:rPr>
        <w:t xml:space="preserve">  It is also the DR’s responsibility to </w:t>
      </w:r>
      <w:r w:rsidR="00CE592E">
        <w:rPr>
          <w:rFonts w:ascii="Times New Roman" w:hAnsi="Times New Roman" w:cs="Times New Roman"/>
        </w:rPr>
        <w:t>verify</w:t>
      </w:r>
      <w:r w:rsidR="00E43C40">
        <w:rPr>
          <w:rFonts w:ascii="Times New Roman" w:hAnsi="Times New Roman" w:cs="Times New Roman"/>
        </w:rPr>
        <w:t xml:space="preserve"> tha</w:t>
      </w:r>
      <w:r w:rsidR="00F90721">
        <w:rPr>
          <w:rFonts w:ascii="Times New Roman" w:hAnsi="Times New Roman" w:cs="Times New Roman"/>
        </w:rPr>
        <w:t xml:space="preserve">t the case is properly coded with </w:t>
      </w:r>
      <w:r w:rsidR="00E43C40">
        <w:rPr>
          <w:rFonts w:ascii="Times New Roman" w:hAnsi="Times New Roman" w:cs="Times New Roman"/>
        </w:rPr>
        <w:t xml:space="preserve">RACC1 before it is closed.  </w:t>
      </w:r>
      <w:r w:rsidR="00DD7041" w:rsidRPr="00DD7041">
        <w:rPr>
          <w:rFonts w:ascii="Times New Roman" w:hAnsi="Times New Roman" w:cs="Times New Roman"/>
          <w:u w:val="single"/>
        </w:rPr>
        <w:t>All</w:t>
      </w:r>
      <w:r w:rsidR="00F90721">
        <w:rPr>
          <w:rFonts w:ascii="Times New Roman" w:hAnsi="Times New Roman" w:cs="Times New Roman"/>
        </w:rPr>
        <w:t xml:space="preserve"> requests for </w:t>
      </w:r>
      <w:r w:rsidR="003B15D7">
        <w:rPr>
          <w:rFonts w:ascii="Times New Roman" w:hAnsi="Times New Roman" w:cs="Times New Roman"/>
        </w:rPr>
        <w:t xml:space="preserve">accommodations must be </w:t>
      </w:r>
      <w:r w:rsidR="00F90721">
        <w:rPr>
          <w:rFonts w:ascii="Times New Roman" w:hAnsi="Times New Roman" w:cs="Times New Roman"/>
        </w:rPr>
        <w:t>coded even if the accommodation is not provided, i.e.-CE is ultimately found not to be necessary.</w:t>
      </w:r>
    </w:p>
    <w:p w:rsidR="00030897" w:rsidRPr="007E2734" w:rsidRDefault="00030897" w:rsidP="00FA247E">
      <w:pPr>
        <w:ind w:left="720"/>
        <w:rPr>
          <w:rFonts w:ascii="Times New Roman" w:hAnsi="Times New Roman" w:cs="Times New Roman"/>
        </w:rPr>
      </w:pPr>
    </w:p>
    <w:p w:rsidR="005F1889" w:rsidRPr="007E2734" w:rsidRDefault="005F1889" w:rsidP="00ED71BB">
      <w:pPr>
        <w:ind w:left="-720"/>
        <w:rPr>
          <w:rFonts w:ascii="Times New Roman" w:hAnsi="Times New Roman" w:cs="Times New Roman"/>
          <w:b/>
          <w:u w:val="single"/>
        </w:rPr>
      </w:pPr>
      <w:r w:rsidRPr="007E2734">
        <w:rPr>
          <w:rFonts w:ascii="Times New Roman" w:hAnsi="Times New Roman" w:cs="Times New Roman"/>
          <w:b/>
          <w:u w:val="single"/>
        </w:rPr>
        <w:t>Summary:</w:t>
      </w:r>
    </w:p>
    <w:p w:rsidR="005F1889" w:rsidRPr="007E2734" w:rsidRDefault="005F1889" w:rsidP="005F1889">
      <w:pPr>
        <w:rPr>
          <w:rFonts w:ascii="Times New Roman" w:hAnsi="Times New Roman" w:cs="Times New Roman"/>
          <w:b/>
        </w:rPr>
      </w:pPr>
    </w:p>
    <w:p w:rsidR="00FD0698" w:rsidRDefault="00A41670" w:rsidP="00643273">
      <w:pPr>
        <w:rPr>
          <w:rFonts w:ascii="Times New Roman" w:hAnsi="Times New Roman" w:cs="Times New Roman"/>
        </w:rPr>
      </w:pPr>
      <w:r w:rsidRPr="007E2734">
        <w:rPr>
          <w:rFonts w:ascii="Times New Roman" w:hAnsi="Times New Roman" w:cs="Times New Roman"/>
        </w:rPr>
        <w:t xml:space="preserve">DES makes every effort to provide </w:t>
      </w:r>
      <w:r w:rsidR="00A213F2">
        <w:rPr>
          <w:rFonts w:ascii="Times New Roman" w:hAnsi="Times New Roman" w:cs="Times New Roman"/>
        </w:rPr>
        <w:t>reasonable</w:t>
      </w:r>
      <w:r w:rsidRPr="007E2734">
        <w:rPr>
          <w:rFonts w:ascii="Times New Roman" w:hAnsi="Times New Roman" w:cs="Times New Roman"/>
        </w:rPr>
        <w:t xml:space="preserve"> access to the disability determination process for</w:t>
      </w:r>
      <w:r>
        <w:rPr>
          <w:rFonts w:ascii="Times New Roman" w:hAnsi="Times New Roman" w:cs="Times New Roman"/>
        </w:rPr>
        <w:t xml:space="preserve"> applicants with disabilities</w:t>
      </w:r>
      <w:r w:rsidRPr="007E2734">
        <w:rPr>
          <w:rFonts w:ascii="Times New Roman" w:hAnsi="Times New Roman" w:cs="Times New Roman"/>
        </w:rPr>
        <w:t xml:space="preserve"> through provision of transportation, interpreter services, outreach and reminder services, as well as written notices and telecommunications in the applicant’s native language.  </w:t>
      </w:r>
      <w:r w:rsidR="00222CF0" w:rsidRPr="007E2734">
        <w:rPr>
          <w:rFonts w:ascii="Times New Roman" w:hAnsi="Times New Roman" w:cs="Times New Roman"/>
        </w:rPr>
        <w:t xml:space="preserve">Any </w:t>
      </w:r>
      <w:r w:rsidR="00DD7041" w:rsidRPr="00DD7041">
        <w:rPr>
          <w:rFonts w:ascii="Times New Roman" w:hAnsi="Times New Roman" w:cs="Times New Roman"/>
          <w:b/>
          <w:u w:val="single"/>
        </w:rPr>
        <w:t>non-routine</w:t>
      </w:r>
      <w:r w:rsidR="00222CF0" w:rsidRPr="007E2734">
        <w:rPr>
          <w:rFonts w:ascii="Times New Roman" w:hAnsi="Times New Roman" w:cs="Times New Roman"/>
        </w:rPr>
        <w:t xml:space="preserve"> requests for access or modifications to </w:t>
      </w:r>
      <w:r w:rsidR="00CA0E60">
        <w:rPr>
          <w:rFonts w:ascii="Times New Roman" w:hAnsi="Times New Roman" w:cs="Times New Roman"/>
        </w:rPr>
        <w:t xml:space="preserve">disability determination </w:t>
      </w:r>
      <w:r w:rsidR="00222CF0" w:rsidRPr="007E2734">
        <w:rPr>
          <w:rFonts w:ascii="Times New Roman" w:hAnsi="Times New Roman" w:cs="Times New Roman"/>
        </w:rPr>
        <w:t>policies and procedur</w:t>
      </w:r>
      <w:r w:rsidR="00DD6DF9">
        <w:rPr>
          <w:rFonts w:ascii="Times New Roman" w:hAnsi="Times New Roman" w:cs="Times New Roman"/>
        </w:rPr>
        <w:t xml:space="preserve">es </w:t>
      </w:r>
      <w:r w:rsidR="00222CF0" w:rsidRPr="007E2734">
        <w:rPr>
          <w:rFonts w:ascii="Times New Roman" w:hAnsi="Times New Roman" w:cs="Times New Roman"/>
        </w:rPr>
        <w:t xml:space="preserve">are </w:t>
      </w:r>
      <w:r w:rsidR="00996886">
        <w:rPr>
          <w:rFonts w:ascii="Times New Roman" w:hAnsi="Times New Roman" w:cs="Times New Roman"/>
        </w:rPr>
        <w:t>carefully consi</w:t>
      </w:r>
      <w:r w:rsidR="00382830">
        <w:rPr>
          <w:rFonts w:ascii="Times New Roman" w:hAnsi="Times New Roman" w:cs="Times New Roman"/>
        </w:rPr>
        <w:t xml:space="preserve">dered and, if they do not alter the fundamental nature of </w:t>
      </w:r>
      <w:r w:rsidR="009F1AAB">
        <w:rPr>
          <w:rFonts w:ascii="Times New Roman" w:hAnsi="Times New Roman" w:cs="Times New Roman"/>
        </w:rPr>
        <w:t xml:space="preserve">DES activities, </w:t>
      </w:r>
      <w:r w:rsidR="001D728F">
        <w:rPr>
          <w:rFonts w:ascii="Times New Roman" w:hAnsi="Times New Roman" w:cs="Times New Roman"/>
        </w:rPr>
        <w:t xml:space="preserve">are </w:t>
      </w:r>
      <w:r w:rsidR="00996886">
        <w:rPr>
          <w:rFonts w:ascii="Times New Roman" w:hAnsi="Times New Roman" w:cs="Times New Roman"/>
        </w:rPr>
        <w:t xml:space="preserve">provided if necessary </w:t>
      </w:r>
      <w:r w:rsidR="00C571C6">
        <w:rPr>
          <w:rFonts w:ascii="Times New Roman" w:hAnsi="Times New Roman" w:cs="Times New Roman"/>
        </w:rPr>
        <w:t>to access DES services</w:t>
      </w:r>
      <w:r w:rsidR="00ED0122">
        <w:rPr>
          <w:rFonts w:ascii="Times New Roman" w:hAnsi="Times New Roman" w:cs="Times New Roman"/>
        </w:rPr>
        <w:t xml:space="preserve">.  All proposed denials of requested accommodations or modifications must first be </w:t>
      </w:r>
      <w:r w:rsidR="00222CF0" w:rsidRPr="007E2734">
        <w:rPr>
          <w:rFonts w:ascii="Times New Roman" w:hAnsi="Times New Roman" w:cs="Times New Roman"/>
        </w:rPr>
        <w:t xml:space="preserve">referred to the Associate Director of Clinical Affairs </w:t>
      </w:r>
      <w:r w:rsidR="009B24B3">
        <w:rPr>
          <w:rFonts w:ascii="Times New Roman" w:hAnsi="Times New Roman" w:cs="Times New Roman"/>
        </w:rPr>
        <w:t xml:space="preserve">(or designee) </w:t>
      </w:r>
      <w:r w:rsidR="00222CF0" w:rsidRPr="007E2734">
        <w:rPr>
          <w:rFonts w:ascii="Times New Roman" w:hAnsi="Times New Roman" w:cs="Times New Roman"/>
        </w:rPr>
        <w:t>for disposition.</w:t>
      </w:r>
      <w:r w:rsidR="003A7852" w:rsidRPr="007E2734">
        <w:rPr>
          <w:rFonts w:ascii="Times New Roman" w:hAnsi="Times New Roman" w:cs="Times New Roman"/>
        </w:rPr>
        <w:t xml:space="preserve"> </w:t>
      </w:r>
      <w:r w:rsidR="00311202" w:rsidRPr="007E2734">
        <w:rPr>
          <w:rFonts w:ascii="Times New Roman" w:hAnsi="Times New Roman" w:cs="Times New Roman"/>
        </w:rPr>
        <w:t xml:space="preserve"> </w:t>
      </w:r>
    </w:p>
    <w:p w:rsidR="004270C0" w:rsidRPr="007E2734" w:rsidRDefault="004270C0" w:rsidP="00643273">
      <w:pPr>
        <w:rPr>
          <w:rFonts w:ascii="Times New Roman" w:hAnsi="Times New Roman" w:cs="Times New Roman"/>
          <w:b/>
        </w:rPr>
      </w:pPr>
    </w:p>
    <w:sectPr w:rsidR="004270C0" w:rsidRPr="007E2734" w:rsidSect="003E0290">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95" w:rsidRDefault="00006D95" w:rsidP="001A7002">
      <w:r>
        <w:separator/>
      </w:r>
    </w:p>
  </w:endnote>
  <w:endnote w:type="continuationSeparator" w:id="0">
    <w:p w:rsidR="00006D95" w:rsidRDefault="00006D95" w:rsidP="001A7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76" w:rsidRDefault="001E4976" w:rsidP="0080746B">
    <w:pPr>
      <w:pStyle w:val="Footer"/>
      <w:ind w:right="360"/>
      <w:rPr>
        <w:rStyle w:val="PageNumber"/>
        <w:i/>
        <w:snapToGrid w:val="0"/>
        <w:sz w:val="20"/>
        <w:szCs w:val="20"/>
      </w:rPr>
    </w:pPr>
  </w:p>
  <w:p w:rsidR="0080746B" w:rsidRPr="0080746B" w:rsidRDefault="0080746B" w:rsidP="0080746B">
    <w:pPr>
      <w:pStyle w:val="Footer"/>
      <w:ind w:right="360"/>
      <w:rPr>
        <w:rStyle w:val="PageNumber"/>
        <w:i/>
        <w:snapToGrid w:val="0"/>
        <w:sz w:val="20"/>
        <w:szCs w:val="20"/>
      </w:rPr>
    </w:pPr>
    <w:r w:rsidRPr="0080746B">
      <w:rPr>
        <w:rStyle w:val="PageNumber"/>
        <w:i/>
        <w:snapToGrid w:val="0"/>
        <w:sz w:val="20"/>
        <w:szCs w:val="20"/>
      </w:rPr>
      <w:t>Revision #</w:t>
    </w:r>
    <w:r w:rsidR="005E296D">
      <w:rPr>
        <w:rStyle w:val="PageNumber"/>
        <w:i/>
        <w:snapToGrid w:val="0"/>
        <w:sz w:val="20"/>
        <w:szCs w:val="20"/>
      </w:rPr>
      <w:t>2</w:t>
    </w:r>
    <w:r w:rsidRPr="0080746B">
      <w:rPr>
        <w:rStyle w:val="PageNumber"/>
        <w:i/>
        <w:snapToGrid w:val="0"/>
        <w:sz w:val="20"/>
        <w:szCs w:val="20"/>
      </w:rPr>
      <w:t xml:space="preserve">.  Supersedes PS </w:t>
    </w:r>
    <w:r>
      <w:rPr>
        <w:rStyle w:val="PageNumber"/>
        <w:i/>
        <w:snapToGrid w:val="0"/>
        <w:sz w:val="20"/>
        <w:szCs w:val="20"/>
      </w:rPr>
      <w:t>11</w:t>
    </w:r>
    <w:r w:rsidRPr="0080746B">
      <w:rPr>
        <w:rStyle w:val="PageNumber"/>
        <w:i/>
        <w:snapToGrid w:val="0"/>
        <w:sz w:val="20"/>
        <w:szCs w:val="20"/>
      </w:rPr>
      <w:t>-1 “</w:t>
    </w:r>
    <w:r>
      <w:rPr>
        <w:rStyle w:val="PageNumber"/>
        <w:i/>
        <w:snapToGrid w:val="0"/>
        <w:sz w:val="20"/>
        <w:szCs w:val="20"/>
      </w:rPr>
      <w:t xml:space="preserve">Access to Disability Evaluation Services” </w:t>
    </w:r>
    <w:r w:rsidR="00FA2DB7">
      <w:rPr>
        <w:rStyle w:val="PageNumber"/>
        <w:i/>
        <w:snapToGrid w:val="0"/>
        <w:sz w:val="20"/>
        <w:szCs w:val="20"/>
      </w:rPr>
      <w:t xml:space="preserve">dated </w:t>
    </w:r>
    <w:r w:rsidR="001E4976">
      <w:rPr>
        <w:rStyle w:val="PageNumber"/>
        <w:i/>
        <w:snapToGrid w:val="0"/>
        <w:sz w:val="20"/>
        <w:szCs w:val="20"/>
      </w:rPr>
      <w:t>August 9, 201</w:t>
    </w:r>
    <w:r w:rsidR="00FB1E13">
      <w:rPr>
        <w:rStyle w:val="PageNumber"/>
        <w:i/>
        <w:snapToGrid w:val="0"/>
        <w:sz w:val="20"/>
        <w:szCs w:val="20"/>
      </w:rPr>
      <w:t>1</w:t>
    </w:r>
    <w:r w:rsidR="005E296D">
      <w:rPr>
        <w:rStyle w:val="PageNumber"/>
        <w:i/>
        <w:snapToGrid w:val="0"/>
        <w:sz w:val="20"/>
        <w:szCs w:val="20"/>
      </w:rPr>
      <w:t xml:space="preserve"> and June 6, 2012.</w:t>
    </w:r>
  </w:p>
  <w:p w:rsidR="0080746B" w:rsidRDefault="0080746B">
    <w:pPr>
      <w:pStyle w:val="Footer"/>
    </w:pPr>
  </w:p>
  <w:p w:rsidR="0080746B" w:rsidRDefault="00807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95" w:rsidRDefault="00006D95" w:rsidP="001A7002">
      <w:r>
        <w:separator/>
      </w:r>
    </w:p>
  </w:footnote>
  <w:footnote w:type="continuationSeparator" w:id="0">
    <w:p w:rsidR="00006D95" w:rsidRDefault="00006D95" w:rsidP="001A7002">
      <w:r>
        <w:continuationSeparator/>
      </w:r>
    </w:p>
  </w:footnote>
  <w:footnote w:id="1">
    <w:p w:rsidR="0080746B" w:rsidRPr="008D0AF4" w:rsidRDefault="0080746B">
      <w:pPr>
        <w:pStyle w:val="FootnoteText"/>
        <w:rPr>
          <w:sz w:val="16"/>
          <w:szCs w:val="16"/>
        </w:rPr>
      </w:pPr>
      <w:r w:rsidRPr="008D0AF4">
        <w:rPr>
          <w:rStyle w:val="FootnoteReference"/>
          <w:sz w:val="16"/>
          <w:szCs w:val="16"/>
        </w:rPr>
        <w:footnoteRef/>
      </w:r>
      <w:r w:rsidRPr="008D0AF4">
        <w:rPr>
          <w:sz w:val="16"/>
          <w:szCs w:val="16"/>
        </w:rPr>
        <w:t xml:space="preserve"> To the extent that DES provides services to other states, although federal law and regulations still apply, consideration will also be given to the rules applicable in that state.</w:t>
      </w:r>
    </w:p>
  </w:footnote>
  <w:footnote w:id="2">
    <w:p w:rsidR="0080746B" w:rsidRPr="00A70DCF" w:rsidRDefault="0080746B">
      <w:pPr>
        <w:pStyle w:val="FootnoteText"/>
        <w:rPr>
          <w:sz w:val="16"/>
          <w:szCs w:val="16"/>
        </w:rPr>
      </w:pPr>
      <w:r w:rsidRPr="00A70DCF">
        <w:rPr>
          <w:rStyle w:val="FootnoteReference"/>
          <w:sz w:val="16"/>
          <w:szCs w:val="16"/>
        </w:rPr>
        <w:footnoteRef/>
      </w:r>
      <w:r w:rsidRPr="00A70DCF">
        <w:rPr>
          <w:sz w:val="16"/>
          <w:szCs w:val="16"/>
        </w:rPr>
        <w:t xml:space="preserve"> Includes the Learning Disabilities Assessment Program (LDAP) and other programs as are, or may in the future be, administered for EOHHS.</w:t>
      </w:r>
    </w:p>
  </w:footnote>
  <w:footnote w:id="3">
    <w:p w:rsidR="0080746B" w:rsidRPr="00A70DCF" w:rsidRDefault="0080746B" w:rsidP="009B093A">
      <w:pPr>
        <w:pStyle w:val="FootnoteText"/>
        <w:rPr>
          <w:sz w:val="16"/>
          <w:szCs w:val="16"/>
        </w:rPr>
      </w:pPr>
      <w:r w:rsidRPr="00A70DCF">
        <w:rPr>
          <w:rStyle w:val="FootnoteReference"/>
          <w:sz w:val="16"/>
          <w:szCs w:val="16"/>
        </w:rPr>
        <w:footnoteRef/>
      </w:r>
      <w:r w:rsidRPr="00A70DCF">
        <w:rPr>
          <w:sz w:val="16"/>
          <w:szCs w:val="16"/>
        </w:rPr>
        <w:t xml:space="preserve"> Transportation is not available to EAEDC applicants, however, DES makes every effort to accommodate applicants in other ways, e.g. preferential and/or proximate scheduling.  Scheduling of psychological CE’s for</w:t>
      </w:r>
      <w:r>
        <w:rPr>
          <w:sz w:val="20"/>
          <w:szCs w:val="20"/>
        </w:rPr>
        <w:t xml:space="preserve"> </w:t>
      </w:r>
      <w:r w:rsidRPr="00A70DCF">
        <w:rPr>
          <w:sz w:val="16"/>
          <w:szCs w:val="16"/>
        </w:rPr>
        <w:t>both EAEDC and TAFDC clients may also be arranged at a local DTA office if on-site availability has been pre-arranged with that office.</w:t>
      </w:r>
    </w:p>
  </w:footnote>
  <w:footnote w:id="4">
    <w:p w:rsidR="003014A8" w:rsidRPr="003014A8" w:rsidRDefault="00530249">
      <w:pPr>
        <w:pStyle w:val="FootnoteText"/>
        <w:rPr>
          <w:sz w:val="16"/>
          <w:szCs w:val="16"/>
        </w:rPr>
      </w:pPr>
      <w:r w:rsidRPr="00530249">
        <w:rPr>
          <w:rStyle w:val="FootnoteReference"/>
          <w:sz w:val="16"/>
          <w:szCs w:val="16"/>
        </w:rPr>
        <w:footnoteRef/>
      </w:r>
      <w:r w:rsidRPr="00530249">
        <w:rPr>
          <w:sz w:val="16"/>
          <w:szCs w:val="16"/>
        </w:rPr>
        <w:t xml:space="preserve"> Ibid</w:t>
      </w:r>
      <w:r w:rsidR="003014A8">
        <w:rPr>
          <w:sz w:val="16"/>
          <w:szCs w:val="16"/>
        </w:rPr>
        <w:t>.</w:t>
      </w:r>
    </w:p>
  </w:footnote>
  <w:footnote w:id="5">
    <w:p w:rsidR="0080746B" w:rsidRPr="008D0AF4" w:rsidRDefault="0080746B" w:rsidP="000628C3">
      <w:pPr>
        <w:rPr>
          <w:rFonts w:ascii="Times New Roman" w:hAnsi="Times New Roman" w:cs="Times New Roman"/>
          <w:sz w:val="16"/>
          <w:szCs w:val="16"/>
        </w:rPr>
      </w:pPr>
      <w:r w:rsidRPr="008D0AF4">
        <w:rPr>
          <w:rStyle w:val="FootnoteReference"/>
          <w:sz w:val="16"/>
          <w:szCs w:val="16"/>
        </w:rPr>
        <w:footnoteRef/>
      </w:r>
      <w:r w:rsidRPr="008D0AF4">
        <w:rPr>
          <w:sz w:val="16"/>
          <w:szCs w:val="16"/>
        </w:rPr>
        <w:t xml:space="preserve"> </w:t>
      </w:r>
      <w:r w:rsidRPr="008D0AF4">
        <w:rPr>
          <w:rFonts w:ascii="Times New Roman" w:hAnsi="Times New Roman" w:cs="Times New Roman"/>
          <w:sz w:val="16"/>
          <w:szCs w:val="16"/>
        </w:rPr>
        <w:t xml:space="preserve">DES staff will also make an effort to accommodate requests not clearly related to the client’s disability.  Examples include preference for a CE provider of specific gender or to be permitted to attend a CE accompanied by client’s children.  It is </w:t>
      </w:r>
      <w:r w:rsidRPr="008D0AF4">
        <w:rPr>
          <w:rFonts w:ascii="Times New Roman" w:hAnsi="Times New Roman" w:cs="Times New Roman"/>
          <w:sz w:val="16"/>
          <w:szCs w:val="16"/>
          <w:u w:val="single"/>
        </w:rPr>
        <w:t>not</w:t>
      </w:r>
      <w:r w:rsidRPr="008D0AF4">
        <w:rPr>
          <w:rFonts w:ascii="Times New Roman" w:hAnsi="Times New Roman" w:cs="Times New Roman"/>
          <w:sz w:val="16"/>
          <w:szCs w:val="16"/>
        </w:rPr>
        <w:t xml:space="preserve"> appropriate to code such instances with RACC1.  </w:t>
      </w:r>
    </w:p>
    <w:p w:rsidR="0080746B" w:rsidRDefault="0080746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69B"/>
    <w:multiLevelType w:val="multilevel"/>
    <w:tmpl w:val="5C42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27A5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134A1F85"/>
    <w:multiLevelType w:val="hybridMultilevel"/>
    <w:tmpl w:val="6A327B8A"/>
    <w:lvl w:ilvl="0" w:tplc="4F98FCA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32ED"/>
    <w:multiLevelType w:val="multilevel"/>
    <w:tmpl w:val="D00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615A4"/>
    <w:multiLevelType w:val="multilevel"/>
    <w:tmpl w:val="0C740D1A"/>
    <w:styleLink w:val="ArticleSection"/>
    <w:lvl w:ilvl="0">
      <w:start w:val="1"/>
      <w:numFmt w:val="decimal"/>
      <w:lvlText w:val="Article %1."/>
      <w:lvlJc w:val="left"/>
      <w:pPr>
        <w:tabs>
          <w:tab w:val="num" w:pos="1440"/>
        </w:tabs>
        <w:ind w:left="0" w:firstLine="0"/>
      </w:pPr>
      <w:rPr>
        <w:sz w:val="28"/>
      </w:rPr>
    </w:lvl>
    <w:lvl w:ilvl="1">
      <w:start w:val="1"/>
      <w:numFmt w:val="decimalZero"/>
      <w:isLgl/>
      <w:lvlText w:val="Section %1.%2"/>
      <w:lvlJc w:val="left"/>
      <w:pPr>
        <w:tabs>
          <w:tab w:val="num" w:pos="1080"/>
        </w:tabs>
        <w:ind w:left="0" w:firstLine="0"/>
      </w:pPr>
      <w:rPr>
        <w:sz w:val="28"/>
      </w:rPr>
    </w:lvl>
    <w:lvl w:ilvl="2">
      <w:start w:val="1"/>
      <w:numFmt w:val="upperLetter"/>
      <w:lvlText w:val="(%3)"/>
      <w:lvlJc w:val="left"/>
      <w:pPr>
        <w:tabs>
          <w:tab w:val="num" w:pos="720"/>
        </w:tabs>
        <w:ind w:left="720" w:hanging="432"/>
      </w:pPr>
      <w:rPr>
        <w:rFonts w:ascii="Arial" w:hAnsi="Arial"/>
        <w:sz w:val="24"/>
      </w:rPr>
    </w:lvl>
    <w:lvl w:ilvl="3">
      <w:start w:val="1"/>
      <w:numFmt w:val="decimal"/>
      <w:lvlText w:val="(%4)"/>
      <w:lvlJc w:val="right"/>
      <w:pPr>
        <w:tabs>
          <w:tab w:val="num" w:pos="864"/>
        </w:tabs>
        <w:ind w:left="1584" w:hanging="144"/>
      </w:pPr>
      <w:rPr>
        <w:rFonts w:ascii="Arial" w:hAnsi="Arial"/>
        <w:sz w:val="24"/>
      </w:rPr>
    </w:lvl>
    <w:lvl w:ilvl="4">
      <w:start w:val="1"/>
      <w:numFmt w:val="lowerLetter"/>
      <w:lvlText w:val="%5)"/>
      <w:lvlJc w:val="left"/>
      <w:pPr>
        <w:tabs>
          <w:tab w:val="num" w:pos="1008"/>
        </w:tabs>
        <w:ind w:left="1872" w:hanging="432"/>
      </w:pPr>
      <w:rPr>
        <w:sz w:val="24"/>
      </w:rPr>
    </w:lvl>
    <w:lvl w:ilvl="5">
      <w:start w:val="1"/>
      <w:numFmt w:val="lowerRoman"/>
      <w:lvlText w:val="%6)"/>
      <w:lvlJc w:val="left"/>
      <w:pPr>
        <w:tabs>
          <w:tab w:val="num" w:pos="1152"/>
        </w:tabs>
        <w:ind w:left="2592" w:hanging="432"/>
      </w:pPr>
      <w:rPr>
        <w:rFonts w:ascii="Arial" w:hAnsi="Arial"/>
        <w:sz w:val="20"/>
      </w:rPr>
    </w:lvl>
    <w:lvl w:ilvl="6">
      <w:start w:val="1"/>
      <w:numFmt w:val="lowerLetter"/>
      <w:lvlText w:val="%7)"/>
      <w:lvlJc w:val="right"/>
      <w:pPr>
        <w:tabs>
          <w:tab w:val="num" w:pos="1296"/>
        </w:tabs>
        <w:ind w:left="3168" w:hanging="288"/>
      </w:pPr>
      <w:rPr>
        <w:rFonts w:ascii="Arial" w:hAnsi="Arial"/>
        <w:sz w:val="20"/>
      </w:r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4"/>
    <w:lvlOverride w:ilvl="0">
      <w:lvl w:ilvl="0">
        <w:start w:val="1"/>
        <w:numFmt w:val="decimal"/>
        <w:lvlText w:val="Article %1."/>
        <w:lvlJc w:val="left"/>
        <w:pPr>
          <w:tabs>
            <w:tab w:val="num" w:pos="1440"/>
          </w:tabs>
          <w:ind w:left="0" w:firstLine="0"/>
        </w:pPr>
        <w:rPr>
          <w:rFonts w:ascii="Arial" w:hAnsi="Arial" w:cs="Arial" w:hint="default"/>
          <w:sz w:val="28"/>
        </w:rPr>
      </w:lvl>
    </w:lvlOverride>
    <w:lvlOverride w:ilvl="1">
      <w:lvl w:ilvl="1">
        <w:start w:val="1"/>
        <w:numFmt w:val="decimalZero"/>
        <w:isLgl/>
        <w:lvlText w:val="Section %1.%2"/>
        <w:lvlJc w:val="left"/>
        <w:pPr>
          <w:tabs>
            <w:tab w:val="num" w:pos="1080"/>
          </w:tabs>
          <w:ind w:left="0" w:firstLine="0"/>
        </w:pPr>
        <w:rPr>
          <w:sz w:val="28"/>
          <w:szCs w:val="28"/>
        </w:rPr>
      </w:lvl>
    </w:lvlOverride>
    <w:lvlOverride w:ilvl="2">
      <w:lvl w:ilvl="2">
        <w:start w:val="1"/>
        <w:numFmt w:val="upperLetter"/>
        <w:lvlText w:val="(%3)"/>
        <w:lvlJc w:val="left"/>
        <w:pPr>
          <w:tabs>
            <w:tab w:val="num" w:pos="432"/>
          </w:tabs>
          <w:ind w:left="432" w:hanging="432"/>
        </w:pPr>
        <w:rPr>
          <w:rFonts w:ascii="Arial" w:hAnsi="Arial"/>
          <w:i w:val="0"/>
          <w:sz w:val="24"/>
        </w:rPr>
      </w:lvl>
    </w:lvlOverride>
    <w:lvlOverride w:ilvl="3">
      <w:lvl w:ilvl="3">
        <w:start w:val="1"/>
        <w:numFmt w:val="decimal"/>
        <w:lvlText w:val="(%4)"/>
        <w:lvlJc w:val="right"/>
        <w:pPr>
          <w:tabs>
            <w:tab w:val="num" w:pos="864"/>
          </w:tabs>
          <w:ind w:left="1584" w:hanging="144"/>
        </w:pPr>
        <w:rPr>
          <w:rFonts w:ascii="Arial" w:hAnsi="Arial"/>
          <w:i w:val="0"/>
          <w:sz w:val="24"/>
        </w:rPr>
      </w:lvl>
    </w:lvlOverride>
    <w:lvlOverride w:ilvl="4">
      <w:lvl w:ilvl="4">
        <w:start w:val="1"/>
        <w:numFmt w:val="lowerLetter"/>
        <w:lvlText w:val="%5)"/>
        <w:lvlJc w:val="left"/>
        <w:pPr>
          <w:tabs>
            <w:tab w:val="num" w:pos="1008"/>
          </w:tabs>
          <w:ind w:left="1872" w:hanging="432"/>
        </w:pPr>
        <w:rPr>
          <w:rFonts w:ascii="Arial" w:hAnsi="Arial" w:cs="Arial" w:hint="default"/>
          <w:b w:val="0"/>
          <w:i w:val="0"/>
          <w:color w:val="auto"/>
          <w:sz w:val="24"/>
        </w:rPr>
      </w:lvl>
    </w:lvlOverride>
    <w:lvlOverride w:ilvl="5">
      <w:lvl w:ilvl="5">
        <w:start w:val="1"/>
        <w:numFmt w:val="lowerRoman"/>
        <w:lvlText w:val="%6)"/>
        <w:lvlJc w:val="left"/>
        <w:pPr>
          <w:tabs>
            <w:tab w:val="num" w:pos="-1008"/>
          </w:tabs>
          <w:ind w:left="432" w:hanging="432"/>
        </w:pPr>
        <w:rPr>
          <w:rFonts w:ascii="Arial" w:hAnsi="Arial"/>
          <w:sz w:val="20"/>
        </w:rPr>
      </w:lvl>
    </w:lvlOverride>
    <w:lvlOverride w:ilvl="6">
      <w:lvl w:ilvl="6">
        <w:start w:val="1"/>
        <w:numFmt w:val="lowerLetter"/>
        <w:lvlText w:val="%7)"/>
        <w:lvlJc w:val="right"/>
        <w:pPr>
          <w:tabs>
            <w:tab w:val="num" w:pos="1296"/>
          </w:tabs>
          <w:ind w:left="3168" w:hanging="288"/>
        </w:pPr>
        <w:rPr>
          <w:rFonts w:ascii="Arial" w:hAnsi="Arial"/>
          <w:sz w:val="20"/>
        </w:rPr>
      </w:lvl>
    </w:lvlOverride>
    <w:lvlOverride w:ilvl="7">
      <w:lvl w:ilvl="7">
        <w:start w:val="1"/>
        <w:numFmt w:val="lowerLetter"/>
        <w:lvlText w:val="%8."/>
        <w:lvlJc w:val="left"/>
        <w:pPr>
          <w:tabs>
            <w:tab w:val="num" w:pos="1440"/>
          </w:tabs>
          <w:ind w:left="1440" w:hanging="432"/>
        </w:pPr>
      </w:lvl>
    </w:lvlOverride>
    <w:lvlOverride w:ilvl="8">
      <w:lvl w:ilvl="8">
        <w:start w:val="1"/>
        <w:numFmt w:val="lowerRoman"/>
        <w:lvlText w:val="%9."/>
        <w:lvlJc w:val="right"/>
        <w:pPr>
          <w:tabs>
            <w:tab w:val="num" w:pos="1584"/>
          </w:tabs>
          <w:ind w:left="1584" w:hanging="144"/>
        </w:pPr>
      </w:lvl>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267B"/>
    <w:rsid w:val="00004C12"/>
    <w:rsid w:val="000067D0"/>
    <w:rsid w:val="00006D95"/>
    <w:rsid w:val="00013970"/>
    <w:rsid w:val="000156E6"/>
    <w:rsid w:val="0002456C"/>
    <w:rsid w:val="00030897"/>
    <w:rsid w:val="00031E10"/>
    <w:rsid w:val="00035A55"/>
    <w:rsid w:val="000515CA"/>
    <w:rsid w:val="00052E22"/>
    <w:rsid w:val="00053F5A"/>
    <w:rsid w:val="00057774"/>
    <w:rsid w:val="00057802"/>
    <w:rsid w:val="000628C3"/>
    <w:rsid w:val="000661BB"/>
    <w:rsid w:val="0007330E"/>
    <w:rsid w:val="0007437B"/>
    <w:rsid w:val="00074CCD"/>
    <w:rsid w:val="00075227"/>
    <w:rsid w:val="00075308"/>
    <w:rsid w:val="00085C63"/>
    <w:rsid w:val="00087722"/>
    <w:rsid w:val="0009260E"/>
    <w:rsid w:val="000955C9"/>
    <w:rsid w:val="00095CE1"/>
    <w:rsid w:val="000975DC"/>
    <w:rsid w:val="000A6968"/>
    <w:rsid w:val="000B24B5"/>
    <w:rsid w:val="000B7E5A"/>
    <w:rsid w:val="000C3A24"/>
    <w:rsid w:val="000C5A9F"/>
    <w:rsid w:val="000D2554"/>
    <w:rsid w:val="000E56E2"/>
    <w:rsid w:val="000E5E4B"/>
    <w:rsid w:val="000E6795"/>
    <w:rsid w:val="000F1129"/>
    <w:rsid w:val="000F22C7"/>
    <w:rsid w:val="000F2483"/>
    <w:rsid w:val="000F5C97"/>
    <w:rsid w:val="00103C06"/>
    <w:rsid w:val="001064E3"/>
    <w:rsid w:val="0011125C"/>
    <w:rsid w:val="00117193"/>
    <w:rsid w:val="00131507"/>
    <w:rsid w:val="001374AD"/>
    <w:rsid w:val="001420F0"/>
    <w:rsid w:val="00143EF2"/>
    <w:rsid w:val="00144ADF"/>
    <w:rsid w:val="00144EBF"/>
    <w:rsid w:val="001517EA"/>
    <w:rsid w:val="00160613"/>
    <w:rsid w:val="0017307B"/>
    <w:rsid w:val="00177DA3"/>
    <w:rsid w:val="00185AE0"/>
    <w:rsid w:val="001871DD"/>
    <w:rsid w:val="00193506"/>
    <w:rsid w:val="001A7002"/>
    <w:rsid w:val="001B1458"/>
    <w:rsid w:val="001B1D6F"/>
    <w:rsid w:val="001B2A4B"/>
    <w:rsid w:val="001B7165"/>
    <w:rsid w:val="001B76D0"/>
    <w:rsid w:val="001C3F81"/>
    <w:rsid w:val="001C6C2B"/>
    <w:rsid w:val="001C7038"/>
    <w:rsid w:val="001D728F"/>
    <w:rsid w:val="001D7C95"/>
    <w:rsid w:val="001E4976"/>
    <w:rsid w:val="001F04A4"/>
    <w:rsid w:val="00200C16"/>
    <w:rsid w:val="00204C5C"/>
    <w:rsid w:val="0020702C"/>
    <w:rsid w:val="00210FBE"/>
    <w:rsid w:val="00214078"/>
    <w:rsid w:val="00220E2B"/>
    <w:rsid w:val="0022176D"/>
    <w:rsid w:val="00222CF0"/>
    <w:rsid w:val="00231977"/>
    <w:rsid w:val="00242A02"/>
    <w:rsid w:val="002463F9"/>
    <w:rsid w:val="002540BE"/>
    <w:rsid w:val="00257695"/>
    <w:rsid w:val="00257A0F"/>
    <w:rsid w:val="00262599"/>
    <w:rsid w:val="0026504E"/>
    <w:rsid w:val="00267875"/>
    <w:rsid w:val="002800F0"/>
    <w:rsid w:val="00285F2B"/>
    <w:rsid w:val="0028665F"/>
    <w:rsid w:val="0029224C"/>
    <w:rsid w:val="00292FF8"/>
    <w:rsid w:val="002940EF"/>
    <w:rsid w:val="00294B99"/>
    <w:rsid w:val="002971B1"/>
    <w:rsid w:val="002A169F"/>
    <w:rsid w:val="002A1A3E"/>
    <w:rsid w:val="002A7D4E"/>
    <w:rsid w:val="002B3F33"/>
    <w:rsid w:val="002B7AEF"/>
    <w:rsid w:val="002C5A50"/>
    <w:rsid w:val="002D1BD9"/>
    <w:rsid w:val="002D3CE2"/>
    <w:rsid w:val="002D42FF"/>
    <w:rsid w:val="002D6664"/>
    <w:rsid w:val="002E025F"/>
    <w:rsid w:val="002E0A8C"/>
    <w:rsid w:val="002E2C7C"/>
    <w:rsid w:val="003014A8"/>
    <w:rsid w:val="00302D9A"/>
    <w:rsid w:val="00303FBA"/>
    <w:rsid w:val="0030683B"/>
    <w:rsid w:val="00311202"/>
    <w:rsid w:val="00311310"/>
    <w:rsid w:val="003174BB"/>
    <w:rsid w:val="00324B84"/>
    <w:rsid w:val="00325B3F"/>
    <w:rsid w:val="003277A8"/>
    <w:rsid w:val="00334D6A"/>
    <w:rsid w:val="00336A76"/>
    <w:rsid w:val="00347844"/>
    <w:rsid w:val="00351390"/>
    <w:rsid w:val="003551B2"/>
    <w:rsid w:val="00355320"/>
    <w:rsid w:val="003604AC"/>
    <w:rsid w:val="0037163C"/>
    <w:rsid w:val="00382830"/>
    <w:rsid w:val="00385404"/>
    <w:rsid w:val="003937B0"/>
    <w:rsid w:val="00394267"/>
    <w:rsid w:val="003A7852"/>
    <w:rsid w:val="003B15D7"/>
    <w:rsid w:val="003C1764"/>
    <w:rsid w:val="003D3F14"/>
    <w:rsid w:val="003D4CC9"/>
    <w:rsid w:val="003E0290"/>
    <w:rsid w:val="003E22CE"/>
    <w:rsid w:val="003E3EAF"/>
    <w:rsid w:val="003F3AB2"/>
    <w:rsid w:val="00401C0C"/>
    <w:rsid w:val="00405048"/>
    <w:rsid w:val="00406C91"/>
    <w:rsid w:val="00414134"/>
    <w:rsid w:val="00422DF7"/>
    <w:rsid w:val="00425375"/>
    <w:rsid w:val="004270C0"/>
    <w:rsid w:val="00430870"/>
    <w:rsid w:val="00433594"/>
    <w:rsid w:val="00437CC1"/>
    <w:rsid w:val="00446265"/>
    <w:rsid w:val="00470951"/>
    <w:rsid w:val="00482CA1"/>
    <w:rsid w:val="00482FB5"/>
    <w:rsid w:val="004A0549"/>
    <w:rsid w:val="004A7F9B"/>
    <w:rsid w:val="004B08D0"/>
    <w:rsid w:val="004C700F"/>
    <w:rsid w:val="004D1D1E"/>
    <w:rsid w:val="004E1906"/>
    <w:rsid w:val="004E2876"/>
    <w:rsid w:val="004E3A72"/>
    <w:rsid w:val="004F005D"/>
    <w:rsid w:val="004F0A0F"/>
    <w:rsid w:val="005014DC"/>
    <w:rsid w:val="00503052"/>
    <w:rsid w:val="0050394F"/>
    <w:rsid w:val="0051158C"/>
    <w:rsid w:val="00515A10"/>
    <w:rsid w:val="00515B97"/>
    <w:rsid w:val="00520C24"/>
    <w:rsid w:val="005244F1"/>
    <w:rsid w:val="00526221"/>
    <w:rsid w:val="00530249"/>
    <w:rsid w:val="00533A2A"/>
    <w:rsid w:val="00545C79"/>
    <w:rsid w:val="005514C6"/>
    <w:rsid w:val="00553326"/>
    <w:rsid w:val="00554B19"/>
    <w:rsid w:val="0056302D"/>
    <w:rsid w:val="00581087"/>
    <w:rsid w:val="0058138E"/>
    <w:rsid w:val="005873F9"/>
    <w:rsid w:val="00587DBD"/>
    <w:rsid w:val="005944FF"/>
    <w:rsid w:val="005977A7"/>
    <w:rsid w:val="005A0F58"/>
    <w:rsid w:val="005B129F"/>
    <w:rsid w:val="005B5625"/>
    <w:rsid w:val="005C042D"/>
    <w:rsid w:val="005C358F"/>
    <w:rsid w:val="005C3F88"/>
    <w:rsid w:val="005C4142"/>
    <w:rsid w:val="005C770B"/>
    <w:rsid w:val="005D2B73"/>
    <w:rsid w:val="005D34AE"/>
    <w:rsid w:val="005D56FB"/>
    <w:rsid w:val="005E296D"/>
    <w:rsid w:val="005E2EB0"/>
    <w:rsid w:val="005E61F8"/>
    <w:rsid w:val="005E718E"/>
    <w:rsid w:val="005F14F9"/>
    <w:rsid w:val="005F1889"/>
    <w:rsid w:val="005F31F5"/>
    <w:rsid w:val="0060063D"/>
    <w:rsid w:val="006025CE"/>
    <w:rsid w:val="00606922"/>
    <w:rsid w:val="00606E1E"/>
    <w:rsid w:val="006101FC"/>
    <w:rsid w:val="0061077D"/>
    <w:rsid w:val="0061398D"/>
    <w:rsid w:val="006147EB"/>
    <w:rsid w:val="00620563"/>
    <w:rsid w:val="00623969"/>
    <w:rsid w:val="0063279E"/>
    <w:rsid w:val="00634FBF"/>
    <w:rsid w:val="00642C42"/>
    <w:rsid w:val="00643273"/>
    <w:rsid w:val="00663BA8"/>
    <w:rsid w:val="006723B3"/>
    <w:rsid w:val="00681530"/>
    <w:rsid w:val="00684385"/>
    <w:rsid w:val="0068595F"/>
    <w:rsid w:val="00685C0E"/>
    <w:rsid w:val="0068647A"/>
    <w:rsid w:val="00686AD8"/>
    <w:rsid w:val="00693ED0"/>
    <w:rsid w:val="006942DD"/>
    <w:rsid w:val="00695D95"/>
    <w:rsid w:val="006A4958"/>
    <w:rsid w:val="006A65F6"/>
    <w:rsid w:val="006B26BB"/>
    <w:rsid w:val="006B5C65"/>
    <w:rsid w:val="006B6AC7"/>
    <w:rsid w:val="006C0EE0"/>
    <w:rsid w:val="006C3AD2"/>
    <w:rsid w:val="006D1E69"/>
    <w:rsid w:val="006D3B1D"/>
    <w:rsid w:val="006D5485"/>
    <w:rsid w:val="006D78EE"/>
    <w:rsid w:val="006E1DE1"/>
    <w:rsid w:val="006E3F4C"/>
    <w:rsid w:val="006E45E0"/>
    <w:rsid w:val="006E50B0"/>
    <w:rsid w:val="006F2082"/>
    <w:rsid w:val="006F2AF5"/>
    <w:rsid w:val="006F5AA6"/>
    <w:rsid w:val="006F6090"/>
    <w:rsid w:val="007007EA"/>
    <w:rsid w:val="0071182C"/>
    <w:rsid w:val="00713932"/>
    <w:rsid w:val="00717918"/>
    <w:rsid w:val="00720316"/>
    <w:rsid w:val="00722BC2"/>
    <w:rsid w:val="00740FCB"/>
    <w:rsid w:val="00757912"/>
    <w:rsid w:val="00760CD1"/>
    <w:rsid w:val="00772866"/>
    <w:rsid w:val="00775249"/>
    <w:rsid w:val="00775FCF"/>
    <w:rsid w:val="00781E66"/>
    <w:rsid w:val="00790EEE"/>
    <w:rsid w:val="007943A9"/>
    <w:rsid w:val="007A41A6"/>
    <w:rsid w:val="007A4BDA"/>
    <w:rsid w:val="007A53F2"/>
    <w:rsid w:val="007B077C"/>
    <w:rsid w:val="007B0C3B"/>
    <w:rsid w:val="007C0847"/>
    <w:rsid w:val="007D3B13"/>
    <w:rsid w:val="007D47EF"/>
    <w:rsid w:val="007D56E7"/>
    <w:rsid w:val="007D65EE"/>
    <w:rsid w:val="007D743F"/>
    <w:rsid w:val="007E2734"/>
    <w:rsid w:val="007E2F24"/>
    <w:rsid w:val="007E4191"/>
    <w:rsid w:val="007E615D"/>
    <w:rsid w:val="007F328C"/>
    <w:rsid w:val="007F496D"/>
    <w:rsid w:val="007F79CF"/>
    <w:rsid w:val="008005A0"/>
    <w:rsid w:val="0080406B"/>
    <w:rsid w:val="0080746B"/>
    <w:rsid w:val="008105F9"/>
    <w:rsid w:val="00812316"/>
    <w:rsid w:val="00813C61"/>
    <w:rsid w:val="008203CB"/>
    <w:rsid w:val="00824D68"/>
    <w:rsid w:val="008336E9"/>
    <w:rsid w:val="00836F54"/>
    <w:rsid w:val="00842E70"/>
    <w:rsid w:val="008470D0"/>
    <w:rsid w:val="00852F12"/>
    <w:rsid w:val="00856AE9"/>
    <w:rsid w:val="00866945"/>
    <w:rsid w:val="00871B75"/>
    <w:rsid w:val="00886C0E"/>
    <w:rsid w:val="0089254C"/>
    <w:rsid w:val="0089348B"/>
    <w:rsid w:val="00894898"/>
    <w:rsid w:val="008977C5"/>
    <w:rsid w:val="008A0F53"/>
    <w:rsid w:val="008A39C4"/>
    <w:rsid w:val="008B3F3C"/>
    <w:rsid w:val="008B4862"/>
    <w:rsid w:val="008B5245"/>
    <w:rsid w:val="008B6CD7"/>
    <w:rsid w:val="008C01A8"/>
    <w:rsid w:val="008C02E4"/>
    <w:rsid w:val="008C583E"/>
    <w:rsid w:val="008C7CB5"/>
    <w:rsid w:val="008D0AF4"/>
    <w:rsid w:val="008D284B"/>
    <w:rsid w:val="008D4959"/>
    <w:rsid w:val="008E7F3B"/>
    <w:rsid w:val="008F0010"/>
    <w:rsid w:val="00907EE9"/>
    <w:rsid w:val="0091099E"/>
    <w:rsid w:val="00914F73"/>
    <w:rsid w:val="00922585"/>
    <w:rsid w:val="00922E23"/>
    <w:rsid w:val="00932D52"/>
    <w:rsid w:val="00934792"/>
    <w:rsid w:val="00945D65"/>
    <w:rsid w:val="009475AB"/>
    <w:rsid w:val="00953518"/>
    <w:rsid w:val="00954F52"/>
    <w:rsid w:val="0096031D"/>
    <w:rsid w:val="00960483"/>
    <w:rsid w:val="00960F51"/>
    <w:rsid w:val="009628B4"/>
    <w:rsid w:val="00971A75"/>
    <w:rsid w:val="009724AB"/>
    <w:rsid w:val="00985DCD"/>
    <w:rsid w:val="00986293"/>
    <w:rsid w:val="00996886"/>
    <w:rsid w:val="009A2F2D"/>
    <w:rsid w:val="009A3203"/>
    <w:rsid w:val="009A53C8"/>
    <w:rsid w:val="009B093A"/>
    <w:rsid w:val="009B24B3"/>
    <w:rsid w:val="009B4AAF"/>
    <w:rsid w:val="009B7B2E"/>
    <w:rsid w:val="009C0166"/>
    <w:rsid w:val="009C0BEC"/>
    <w:rsid w:val="009D32EA"/>
    <w:rsid w:val="009E22D4"/>
    <w:rsid w:val="009E5EC0"/>
    <w:rsid w:val="009F1AAB"/>
    <w:rsid w:val="00A00792"/>
    <w:rsid w:val="00A02BEB"/>
    <w:rsid w:val="00A0720C"/>
    <w:rsid w:val="00A10B6C"/>
    <w:rsid w:val="00A12198"/>
    <w:rsid w:val="00A12E1E"/>
    <w:rsid w:val="00A206AB"/>
    <w:rsid w:val="00A213F2"/>
    <w:rsid w:val="00A33A45"/>
    <w:rsid w:val="00A40430"/>
    <w:rsid w:val="00A406F0"/>
    <w:rsid w:val="00A41670"/>
    <w:rsid w:val="00A41C77"/>
    <w:rsid w:val="00A44DFD"/>
    <w:rsid w:val="00A575FB"/>
    <w:rsid w:val="00A6008B"/>
    <w:rsid w:val="00A607C3"/>
    <w:rsid w:val="00A70DCF"/>
    <w:rsid w:val="00A810FF"/>
    <w:rsid w:val="00A85450"/>
    <w:rsid w:val="00A96EBA"/>
    <w:rsid w:val="00AA07E3"/>
    <w:rsid w:val="00AA7B29"/>
    <w:rsid w:val="00AB267B"/>
    <w:rsid w:val="00AB3E18"/>
    <w:rsid w:val="00AC04AD"/>
    <w:rsid w:val="00AC1099"/>
    <w:rsid w:val="00AC2A1F"/>
    <w:rsid w:val="00AC7A44"/>
    <w:rsid w:val="00AD2631"/>
    <w:rsid w:val="00AD4D85"/>
    <w:rsid w:val="00AD7772"/>
    <w:rsid w:val="00AF41EA"/>
    <w:rsid w:val="00AF6B37"/>
    <w:rsid w:val="00B00823"/>
    <w:rsid w:val="00B04B28"/>
    <w:rsid w:val="00B07E59"/>
    <w:rsid w:val="00B17075"/>
    <w:rsid w:val="00B22529"/>
    <w:rsid w:val="00B371B7"/>
    <w:rsid w:val="00B377A1"/>
    <w:rsid w:val="00B51ACB"/>
    <w:rsid w:val="00B527C4"/>
    <w:rsid w:val="00B532DF"/>
    <w:rsid w:val="00B62481"/>
    <w:rsid w:val="00B62909"/>
    <w:rsid w:val="00B666B9"/>
    <w:rsid w:val="00B76056"/>
    <w:rsid w:val="00B77229"/>
    <w:rsid w:val="00B80379"/>
    <w:rsid w:val="00B82092"/>
    <w:rsid w:val="00B83091"/>
    <w:rsid w:val="00B84CA8"/>
    <w:rsid w:val="00B869E4"/>
    <w:rsid w:val="00B86BF1"/>
    <w:rsid w:val="00B91A94"/>
    <w:rsid w:val="00B933F7"/>
    <w:rsid w:val="00B96A1A"/>
    <w:rsid w:val="00B96F76"/>
    <w:rsid w:val="00BA1719"/>
    <w:rsid w:val="00BA3242"/>
    <w:rsid w:val="00BA5726"/>
    <w:rsid w:val="00BB5859"/>
    <w:rsid w:val="00BC0F81"/>
    <w:rsid w:val="00BC1AFB"/>
    <w:rsid w:val="00BC20AA"/>
    <w:rsid w:val="00BD1108"/>
    <w:rsid w:val="00BD13D4"/>
    <w:rsid w:val="00BD47EE"/>
    <w:rsid w:val="00BD5015"/>
    <w:rsid w:val="00BD5280"/>
    <w:rsid w:val="00BF3673"/>
    <w:rsid w:val="00BF4931"/>
    <w:rsid w:val="00BF7D89"/>
    <w:rsid w:val="00C0002E"/>
    <w:rsid w:val="00C06474"/>
    <w:rsid w:val="00C12BC9"/>
    <w:rsid w:val="00C1643B"/>
    <w:rsid w:val="00C27D93"/>
    <w:rsid w:val="00C30CB6"/>
    <w:rsid w:val="00C328B5"/>
    <w:rsid w:val="00C37EE7"/>
    <w:rsid w:val="00C43E99"/>
    <w:rsid w:val="00C447E7"/>
    <w:rsid w:val="00C467B4"/>
    <w:rsid w:val="00C571C6"/>
    <w:rsid w:val="00C6100B"/>
    <w:rsid w:val="00C646E6"/>
    <w:rsid w:val="00C701B6"/>
    <w:rsid w:val="00C720B2"/>
    <w:rsid w:val="00C72FF1"/>
    <w:rsid w:val="00C73005"/>
    <w:rsid w:val="00C73FB7"/>
    <w:rsid w:val="00C75EBC"/>
    <w:rsid w:val="00C7692E"/>
    <w:rsid w:val="00C8340E"/>
    <w:rsid w:val="00C83E6C"/>
    <w:rsid w:val="00C84057"/>
    <w:rsid w:val="00C93C9F"/>
    <w:rsid w:val="00CA0E60"/>
    <w:rsid w:val="00CA3A11"/>
    <w:rsid w:val="00CA649B"/>
    <w:rsid w:val="00CB0A05"/>
    <w:rsid w:val="00CB4D1C"/>
    <w:rsid w:val="00CB65C7"/>
    <w:rsid w:val="00CB7017"/>
    <w:rsid w:val="00CC352D"/>
    <w:rsid w:val="00CC56FF"/>
    <w:rsid w:val="00CD7912"/>
    <w:rsid w:val="00CE38B2"/>
    <w:rsid w:val="00CE4912"/>
    <w:rsid w:val="00CE592E"/>
    <w:rsid w:val="00CE5F92"/>
    <w:rsid w:val="00CF5B94"/>
    <w:rsid w:val="00D007B9"/>
    <w:rsid w:val="00D17C11"/>
    <w:rsid w:val="00D37ACD"/>
    <w:rsid w:val="00D412B0"/>
    <w:rsid w:val="00D421AF"/>
    <w:rsid w:val="00D4737D"/>
    <w:rsid w:val="00D56123"/>
    <w:rsid w:val="00D60DF5"/>
    <w:rsid w:val="00D67519"/>
    <w:rsid w:val="00D8339D"/>
    <w:rsid w:val="00D86EAF"/>
    <w:rsid w:val="00D903BD"/>
    <w:rsid w:val="00D913DD"/>
    <w:rsid w:val="00DA18F2"/>
    <w:rsid w:val="00DA26F0"/>
    <w:rsid w:val="00DA7A30"/>
    <w:rsid w:val="00DB1D2B"/>
    <w:rsid w:val="00DB5AEF"/>
    <w:rsid w:val="00DC2C97"/>
    <w:rsid w:val="00DC6A13"/>
    <w:rsid w:val="00DC6D5F"/>
    <w:rsid w:val="00DD6DF9"/>
    <w:rsid w:val="00DD7041"/>
    <w:rsid w:val="00DF1158"/>
    <w:rsid w:val="00DF2A2F"/>
    <w:rsid w:val="00DF453B"/>
    <w:rsid w:val="00DF4E89"/>
    <w:rsid w:val="00DF5EB9"/>
    <w:rsid w:val="00DF676D"/>
    <w:rsid w:val="00E03D35"/>
    <w:rsid w:val="00E06624"/>
    <w:rsid w:val="00E106E3"/>
    <w:rsid w:val="00E145A6"/>
    <w:rsid w:val="00E14889"/>
    <w:rsid w:val="00E14AE7"/>
    <w:rsid w:val="00E200FD"/>
    <w:rsid w:val="00E2106D"/>
    <w:rsid w:val="00E270CE"/>
    <w:rsid w:val="00E31BDE"/>
    <w:rsid w:val="00E33A32"/>
    <w:rsid w:val="00E43302"/>
    <w:rsid w:val="00E43C40"/>
    <w:rsid w:val="00E473EF"/>
    <w:rsid w:val="00E510B2"/>
    <w:rsid w:val="00E5134D"/>
    <w:rsid w:val="00E514BF"/>
    <w:rsid w:val="00E523E4"/>
    <w:rsid w:val="00E566D9"/>
    <w:rsid w:val="00E57CAA"/>
    <w:rsid w:val="00E63880"/>
    <w:rsid w:val="00E7274A"/>
    <w:rsid w:val="00E76D7F"/>
    <w:rsid w:val="00E76D9A"/>
    <w:rsid w:val="00E80665"/>
    <w:rsid w:val="00E820FE"/>
    <w:rsid w:val="00E84444"/>
    <w:rsid w:val="00E8536A"/>
    <w:rsid w:val="00E91ECB"/>
    <w:rsid w:val="00E93ED9"/>
    <w:rsid w:val="00E96B35"/>
    <w:rsid w:val="00EA11D5"/>
    <w:rsid w:val="00EB4D72"/>
    <w:rsid w:val="00EB5E7B"/>
    <w:rsid w:val="00EC065B"/>
    <w:rsid w:val="00EC4B64"/>
    <w:rsid w:val="00EC786B"/>
    <w:rsid w:val="00ED0122"/>
    <w:rsid w:val="00ED013F"/>
    <w:rsid w:val="00ED31B9"/>
    <w:rsid w:val="00ED4A94"/>
    <w:rsid w:val="00ED64E8"/>
    <w:rsid w:val="00ED71BB"/>
    <w:rsid w:val="00EE06CC"/>
    <w:rsid w:val="00EE0CA6"/>
    <w:rsid w:val="00EE779A"/>
    <w:rsid w:val="00EF20F2"/>
    <w:rsid w:val="00EF65A6"/>
    <w:rsid w:val="00F016D3"/>
    <w:rsid w:val="00F0395C"/>
    <w:rsid w:val="00F03F3B"/>
    <w:rsid w:val="00F12425"/>
    <w:rsid w:val="00F165AC"/>
    <w:rsid w:val="00F16E9F"/>
    <w:rsid w:val="00F3650F"/>
    <w:rsid w:val="00F42862"/>
    <w:rsid w:val="00F44915"/>
    <w:rsid w:val="00F45E26"/>
    <w:rsid w:val="00F504FA"/>
    <w:rsid w:val="00F5438C"/>
    <w:rsid w:val="00F55A9B"/>
    <w:rsid w:val="00F62743"/>
    <w:rsid w:val="00F62FEF"/>
    <w:rsid w:val="00F758CE"/>
    <w:rsid w:val="00F8037A"/>
    <w:rsid w:val="00F822FA"/>
    <w:rsid w:val="00F82319"/>
    <w:rsid w:val="00F90721"/>
    <w:rsid w:val="00F91DB4"/>
    <w:rsid w:val="00FA247E"/>
    <w:rsid w:val="00FA2DB7"/>
    <w:rsid w:val="00FA4C1A"/>
    <w:rsid w:val="00FB1E13"/>
    <w:rsid w:val="00FB331D"/>
    <w:rsid w:val="00FB6FC8"/>
    <w:rsid w:val="00FC2F6C"/>
    <w:rsid w:val="00FD0698"/>
    <w:rsid w:val="00FD26C9"/>
    <w:rsid w:val="00FD33F9"/>
    <w:rsid w:val="00FD6BBA"/>
    <w:rsid w:val="00FD75C3"/>
    <w:rsid w:val="00FF2576"/>
    <w:rsid w:val="00FF33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71"/>
  </w:style>
  <w:style w:type="paragraph" w:styleId="Heading1">
    <w:name w:val="heading 1"/>
    <w:basedOn w:val="Normal"/>
    <w:next w:val="Normal"/>
    <w:link w:val="Heading1Char"/>
    <w:qFormat/>
    <w:rsid w:val="003D3F14"/>
    <w:pPr>
      <w:keepNext/>
      <w:widowControl w:val="0"/>
      <w:numPr>
        <w:numId w:val="5"/>
      </w:numPr>
      <w:suppressAutoHyphens/>
      <w:spacing w:after="220"/>
      <w:jc w:val="both"/>
      <w:outlineLvl w:val="0"/>
    </w:pPr>
    <w:rPr>
      <w:rFonts w:ascii="Times New Roman" w:eastAsia="Times New Roman" w:hAnsi="Times New Roman" w:cs="Times New Roman"/>
      <w:b/>
      <w:caps/>
      <w:sz w:val="22"/>
      <w:szCs w:val="20"/>
    </w:rPr>
  </w:style>
  <w:style w:type="paragraph" w:styleId="Heading2">
    <w:name w:val="heading 2"/>
    <w:basedOn w:val="Normal"/>
    <w:next w:val="Normal"/>
    <w:link w:val="Heading2Char1"/>
    <w:qFormat/>
    <w:rsid w:val="003D3F14"/>
    <w:pPr>
      <w:keepNext/>
      <w:widowControl w:val="0"/>
      <w:numPr>
        <w:ilvl w:val="1"/>
        <w:numId w:val="5"/>
      </w:numPr>
      <w:spacing w:after="220"/>
      <w:jc w:val="both"/>
      <w:outlineLvl w:val="1"/>
    </w:pPr>
    <w:rPr>
      <w:rFonts w:ascii="Times New Roman" w:eastAsia="Times New Roman" w:hAnsi="Times New Roman" w:cs="Times New Roman"/>
      <w:b/>
      <w:sz w:val="22"/>
      <w:szCs w:val="20"/>
    </w:rPr>
  </w:style>
  <w:style w:type="paragraph" w:styleId="Heading3">
    <w:name w:val="heading 3"/>
    <w:basedOn w:val="Normal"/>
    <w:next w:val="Normal"/>
    <w:link w:val="Heading3Char"/>
    <w:qFormat/>
    <w:rsid w:val="003D3F14"/>
    <w:pPr>
      <w:keepNext/>
      <w:widowControl w:val="0"/>
      <w:numPr>
        <w:ilvl w:val="2"/>
        <w:numId w:val="5"/>
      </w:numPr>
      <w:spacing w:after="220"/>
      <w:jc w:val="both"/>
      <w:outlineLvl w:val="2"/>
    </w:pPr>
    <w:rPr>
      <w:rFonts w:ascii="Times New Roman" w:eastAsia="Times New Roman" w:hAnsi="Times New Roman" w:cs="Times New Roman"/>
      <w:b/>
      <w:sz w:val="22"/>
      <w:szCs w:val="20"/>
    </w:rPr>
  </w:style>
  <w:style w:type="paragraph" w:styleId="Heading4">
    <w:name w:val="heading 4"/>
    <w:basedOn w:val="Normal"/>
    <w:next w:val="Normal"/>
    <w:link w:val="Heading4Char"/>
    <w:qFormat/>
    <w:rsid w:val="003D3F14"/>
    <w:pPr>
      <w:keepNext/>
      <w:widowControl w:val="0"/>
      <w:numPr>
        <w:ilvl w:val="3"/>
        <w:numId w:val="5"/>
      </w:numPr>
      <w:spacing w:after="220"/>
      <w:jc w:val="both"/>
      <w:outlineLvl w:val="3"/>
    </w:pPr>
    <w:rPr>
      <w:rFonts w:ascii="Times New Roman" w:eastAsia="Times New Roman" w:hAnsi="Times New Roman" w:cs="Times New Roman"/>
      <w:b/>
      <w:sz w:val="22"/>
      <w:szCs w:val="20"/>
    </w:rPr>
  </w:style>
  <w:style w:type="paragraph" w:styleId="Heading5">
    <w:name w:val="heading 5"/>
    <w:basedOn w:val="Normal"/>
    <w:next w:val="Normal"/>
    <w:link w:val="Heading5Char"/>
    <w:qFormat/>
    <w:rsid w:val="003D3F14"/>
    <w:pPr>
      <w:keepNext/>
      <w:widowControl w:val="0"/>
      <w:numPr>
        <w:ilvl w:val="4"/>
        <w:numId w:val="5"/>
      </w:numPr>
      <w:suppressAutoHyphens/>
      <w:spacing w:after="220"/>
      <w:jc w:val="both"/>
      <w:outlineLvl w:val="4"/>
    </w:pPr>
    <w:rPr>
      <w:rFonts w:ascii="Times New Roman" w:eastAsia="Times New Roman" w:hAnsi="Times New Roman" w:cs="Times New Roman"/>
      <w:b/>
      <w:sz w:val="22"/>
      <w:szCs w:val="20"/>
    </w:rPr>
  </w:style>
  <w:style w:type="paragraph" w:styleId="Heading6">
    <w:name w:val="heading 6"/>
    <w:basedOn w:val="Normal"/>
    <w:next w:val="Normal"/>
    <w:link w:val="Heading6Char"/>
    <w:qFormat/>
    <w:rsid w:val="003D3F14"/>
    <w:pPr>
      <w:widowControl w:val="0"/>
      <w:numPr>
        <w:ilvl w:val="5"/>
        <w:numId w:val="5"/>
      </w:numPr>
      <w:spacing w:after="220"/>
      <w:jc w:val="both"/>
      <w:outlineLvl w:val="5"/>
    </w:pPr>
    <w:rPr>
      <w:rFonts w:ascii="Times New Roman" w:eastAsia="Times New Roman" w:hAnsi="Times New Roman" w:cs="Times New Roman"/>
      <w:b/>
      <w:sz w:val="22"/>
      <w:szCs w:val="20"/>
    </w:rPr>
  </w:style>
  <w:style w:type="paragraph" w:styleId="Heading7">
    <w:name w:val="heading 7"/>
    <w:basedOn w:val="Normal"/>
    <w:next w:val="Normal"/>
    <w:link w:val="Heading7Char"/>
    <w:qFormat/>
    <w:rsid w:val="003D3F14"/>
    <w:pPr>
      <w:widowControl w:val="0"/>
      <w:numPr>
        <w:ilvl w:val="6"/>
        <w:numId w:val="5"/>
      </w:numPr>
      <w:spacing w:after="220"/>
      <w:jc w:val="both"/>
      <w:outlineLvl w:val="6"/>
    </w:pPr>
    <w:rPr>
      <w:rFonts w:ascii="Times New Roman" w:eastAsia="Times New Roman" w:hAnsi="Times New Roman" w:cs="Times New Roman"/>
      <w:b/>
      <w:sz w:val="22"/>
      <w:szCs w:val="20"/>
    </w:rPr>
  </w:style>
  <w:style w:type="paragraph" w:styleId="Heading8">
    <w:name w:val="heading 8"/>
    <w:basedOn w:val="Normal"/>
    <w:next w:val="Normal"/>
    <w:link w:val="Heading8Char"/>
    <w:qFormat/>
    <w:rsid w:val="003D3F14"/>
    <w:pPr>
      <w:widowControl w:val="0"/>
      <w:numPr>
        <w:ilvl w:val="7"/>
        <w:numId w:val="5"/>
      </w:numPr>
      <w:spacing w:after="220"/>
      <w:jc w:val="both"/>
      <w:outlineLvl w:val="7"/>
    </w:pPr>
    <w:rPr>
      <w:rFonts w:ascii="Times New Roman" w:eastAsia="Times New Roman" w:hAnsi="Times New Roman" w:cs="Times New Roman"/>
      <w:b/>
      <w:sz w:val="22"/>
      <w:szCs w:val="20"/>
    </w:rPr>
  </w:style>
  <w:style w:type="paragraph" w:styleId="Heading9">
    <w:name w:val="heading 9"/>
    <w:basedOn w:val="Normal"/>
    <w:next w:val="Normal"/>
    <w:link w:val="Heading9Char"/>
    <w:qFormat/>
    <w:rsid w:val="003D3F14"/>
    <w:pPr>
      <w:widowControl w:val="0"/>
      <w:numPr>
        <w:ilvl w:val="8"/>
        <w:numId w:val="5"/>
      </w:numPr>
      <w:spacing w:after="220"/>
      <w:jc w:val="both"/>
      <w:outlineLvl w:val="8"/>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B35"/>
  </w:style>
  <w:style w:type="character" w:customStyle="1" w:styleId="FootnoteTextChar">
    <w:name w:val="Footnote Text Char"/>
    <w:basedOn w:val="DefaultParagraphFont"/>
    <w:link w:val="FootnoteText"/>
    <w:uiPriority w:val="99"/>
    <w:semiHidden/>
    <w:rsid w:val="00E96B35"/>
  </w:style>
  <w:style w:type="character" w:styleId="FootnoteReference">
    <w:name w:val="footnote reference"/>
    <w:basedOn w:val="DefaultParagraphFont"/>
    <w:uiPriority w:val="99"/>
    <w:semiHidden/>
    <w:unhideWhenUsed/>
    <w:rsid w:val="00E96B35"/>
    <w:rPr>
      <w:vertAlign w:val="superscript"/>
    </w:rPr>
  </w:style>
  <w:style w:type="character" w:styleId="CommentReference">
    <w:name w:val="annotation reference"/>
    <w:basedOn w:val="DefaultParagraphFont"/>
    <w:uiPriority w:val="99"/>
    <w:semiHidden/>
    <w:unhideWhenUsed/>
    <w:rsid w:val="003A7852"/>
    <w:rPr>
      <w:sz w:val="18"/>
      <w:szCs w:val="18"/>
    </w:rPr>
  </w:style>
  <w:style w:type="paragraph" w:styleId="CommentText">
    <w:name w:val="annotation text"/>
    <w:basedOn w:val="Normal"/>
    <w:link w:val="CommentTextChar"/>
    <w:uiPriority w:val="99"/>
    <w:semiHidden/>
    <w:unhideWhenUsed/>
    <w:rsid w:val="003A7852"/>
  </w:style>
  <w:style w:type="character" w:customStyle="1" w:styleId="CommentTextChar">
    <w:name w:val="Comment Text Char"/>
    <w:basedOn w:val="DefaultParagraphFont"/>
    <w:link w:val="CommentText"/>
    <w:uiPriority w:val="99"/>
    <w:semiHidden/>
    <w:rsid w:val="003A7852"/>
  </w:style>
  <w:style w:type="paragraph" w:styleId="CommentSubject">
    <w:name w:val="annotation subject"/>
    <w:basedOn w:val="CommentText"/>
    <w:next w:val="CommentText"/>
    <w:link w:val="CommentSubjectChar"/>
    <w:uiPriority w:val="99"/>
    <w:semiHidden/>
    <w:unhideWhenUsed/>
    <w:rsid w:val="003A7852"/>
    <w:rPr>
      <w:b/>
      <w:bCs/>
      <w:sz w:val="20"/>
      <w:szCs w:val="20"/>
    </w:rPr>
  </w:style>
  <w:style w:type="character" w:customStyle="1" w:styleId="CommentSubjectChar">
    <w:name w:val="Comment Subject Char"/>
    <w:basedOn w:val="CommentTextChar"/>
    <w:link w:val="CommentSubject"/>
    <w:uiPriority w:val="99"/>
    <w:semiHidden/>
    <w:rsid w:val="003A7852"/>
    <w:rPr>
      <w:b/>
      <w:bCs/>
      <w:sz w:val="20"/>
      <w:szCs w:val="20"/>
    </w:rPr>
  </w:style>
  <w:style w:type="paragraph" w:styleId="BalloonText">
    <w:name w:val="Balloon Text"/>
    <w:basedOn w:val="Normal"/>
    <w:link w:val="BalloonTextChar"/>
    <w:uiPriority w:val="99"/>
    <w:semiHidden/>
    <w:unhideWhenUsed/>
    <w:rsid w:val="003A7852"/>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852"/>
    <w:rPr>
      <w:rFonts w:ascii="Lucida Grande" w:hAnsi="Lucida Grande"/>
      <w:sz w:val="18"/>
      <w:szCs w:val="18"/>
    </w:rPr>
  </w:style>
  <w:style w:type="paragraph" w:styleId="Header">
    <w:name w:val="header"/>
    <w:basedOn w:val="Normal"/>
    <w:link w:val="HeaderChar"/>
    <w:uiPriority w:val="99"/>
    <w:semiHidden/>
    <w:unhideWhenUsed/>
    <w:rsid w:val="00FD75C3"/>
    <w:pPr>
      <w:tabs>
        <w:tab w:val="center" w:pos="4680"/>
        <w:tab w:val="right" w:pos="9360"/>
      </w:tabs>
    </w:pPr>
  </w:style>
  <w:style w:type="character" w:customStyle="1" w:styleId="HeaderChar">
    <w:name w:val="Header Char"/>
    <w:basedOn w:val="DefaultParagraphFont"/>
    <w:link w:val="Header"/>
    <w:uiPriority w:val="99"/>
    <w:semiHidden/>
    <w:rsid w:val="00FD75C3"/>
  </w:style>
  <w:style w:type="paragraph" w:styleId="Footer">
    <w:name w:val="footer"/>
    <w:basedOn w:val="Normal"/>
    <w:link w:val="FooterChar"/>
    <w:unhideWhenUsed/>
    <w:rsid w:val="00FD75C3"/>
    <w:pPr>
      <w:tabs>
        <w:tab w:val="center" w:pos="4680"/>
        <w:tab w:val="right" w:pos="9360"/>
      </w:tabs>
    </w:pPr>
  </w:style>
  <w:style w:type="character" w:customStyle="1" w:styleId="FooterChar">
    <w:name w:val="Footer Char"/>
    <w:basedOn w:val="DefaultParagraphFont"/>
    <w:link w:val="Footer"/>
    <w:rsid w:val="00FD75C3"/>
  </w:style>
  <w:style w:type="paragraph" w:styleId="MessageHeader">
    <w:name w:val="Message Header"/>
    <w:basedOn w:val="BodyText"/>
    <w:link w:val="MessageHeaderChar"/>
    <w:rsid w:val="00EE0CA6"/>
    <w:pPr>
      <w:keepLines/>
      <w:tabs>
        <w:tab w:val="left" w:pos="1560"/>
      </w:tabs>
      <w:spacing w:after="0" w:line="415" w:lineRule="atLeast"/>
      <w:ind w:left="1560" w:right="-360" w:hanging="720"/>
    </w:pPr>
    <w:rPr>
      <w:rFonts w:ascii="Times New Roman" w:eastAsia="Times New Roman" w:hAnsi="Times New Roman" w:cs="Times New Roman"/>
      <w:sz w:val="20"/>
      <w:szCs w:val="20"/>
    </w:rPr>
  </w:style>
  <w:style w:type="character" w:customStyle="1" w:styleId="MessageHeaderChar">
    <w:name w:val="Message Header Char"/>
    <w:basedOn w:val="DefaultParagraphFont"/>
    <w:link w:val="MessageHeader"/>
    <w:rsid w:val="00EE0CA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E0CA6"/>
    <w:pPr>
      <w:spacing w:after="120"/>
    </w:pPr>
  </w:style>
  <w:style w:type="character" w:customStyle="1" w:styleId="BodyTextChar">
    <w:name w:val="Body Text Char"/>
    <w:basedOn w:val="DefaultParagraphFont"/>
    <w:link w:val="BodyText"/>
    <w:uiPriority w:val="99"/>
    <w:semiHidden/>
    <w:rsid w:val="00EE0CA6"/>
  </w:style>
  <w:style w:type="paragraph" w:styleId="NormalWeb">
    <w:name w:val="Normal (Web)"/>
    <w:basedOn w:val="Normal"/>
    <w:link w:val="NormalWebChar"/>
    <w:unhideWhenUsed/>
    <w:rsid w:val="00E513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75FCF"/>
    <w:pPr>
      <w:ind w:left="720"/>
      <w:contextualSpacing/>
    </w:pPr>
  </w:style>
  <w:style w:type="character" w:customStyle="1" w:styleId="NormalWebChar">
    <w:name w:val="Normal (Web) Char"/>
    <w:basedOn w:val="DefaultParagraphFont"/>
    <w:link w:val="NormalWeb"/>
    <w:rsid w:val="00D17C11"/>
    <w:rPr>
      <w:rFonts w:ascii="Times New Roman" w:eastAsia="Times New Roman" w:hAnsi="Times New Roman" w:cs="Times New Roman"/>
    </w:rPr>
  </w:style>
  <w:style w:type="character" w:customStyle="1" w:styleId="Heading1Char">
    <w:name w:val="Heading 1 Char"/>
    <w:basedOn w:val="DefaultParagraphFont"/>
    <w:link w:val="Heading1"/>
    <w:rsid w:val="003D3F14"/>
    <w:rPr>
      <w:rFonts w:ascii="Times New Roman" w:eastAsia="Times New Roman" w:hAnsi="Times New Roman" w:cs="Times New Roman"/>
      <w:b/>
      <w:caps/>
      <w:sz w:val="22"/>
      <w:szCs w:val="20"/>
    </w:rPr>
  </w:style>
  <w:style w:type="character" w:customStyle="1" w:styleId="Heading2Char">
    <w:name w:val="Heading 2 Char"/>
    <w:basedOn w:val="DefaultParagraphFont"/>
    <w:link w:val="Heading2"/>
    <w:uiPriority w:val="9"/>
    <w:semiHidden/>
    <w:rsid w:val="003D3F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D3F14"/>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3D3F1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3D3F14"/>
    <w:rPr>
      <w:rFonts w:ascii="Times New Roman" w:eastAsia="Times New Roman" w:hAnsi="Times New Roman" w:cs="Times New Roman"/>
      <w:b/>
      <w:sz w:val="22"/>
      <w:szCs w:val="20"/>
    </w:rPr>
  </w:style>
  <w:style w:type="character" w:customStyle="1" w:styleId="Heading6Char">
    <w:name w:val="Heading 6 Char"/>
    <w:basedOn w:val="DefaultParagraphFont"/>
    <w:link w:val="Heading6"/>
    <w:rsid w:val="003D3F14"/>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3D3F14"/>
    <w:rPr>
      <w:rFonts w:ascii="Times New Roman" w:eastAsia="Times New Roman" w:hAnsi="Times New Roman" w:cs="Times New Roman"/>
      <w:b/>
      <w:sz w:val="22"/>
      <w:szCs w:val="20"/>
    </w:rPr>
  </w:style>
  <w:style w:type="character" w:customStyle="1" w:styleId="Heading8Char">
    <w:name w:val="Heading 8 Char"/>
    <w:basedOn w:val="DefaultParagraphFont"/>
    <w:link w:val="Heading8"/>
    <w:rsid w:val="003D3F14"/>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3D3F14"/>
    <w:rPr>
      <w:rFonts w:ascii="Times New Roman" w:eastAsia="Times New Roman" w:hAnsi="Times New Roman" w:cs="Times New Roman"/>
      <w:b/>
      <w:sz w:val="22"/>
      <w:szCs w:val="20"/>
    </w:rPr>
  </w:style>
  <w:style w:type="character" w:customStyle="1" w:styleId="Heading2Char1">
    <w:name w:val="Heading 2 Char1"/>
    <w:basedOn w:val="DefaultParagraphFont"/>
    <w:link w:val="Heading2"/>
    <w:rsid w:val="003D3F14"/>
    <w:rPr>
      <w:rFonts w:ascii="Times New Roman" w:eastAsia="Times New Roman" w:hAnsi="Times New Roman" w:cs="Times New Roman"/>
      <w:b/>
      <w:sz w:val="22"/>
      <w:szCs w:val="20"/>
    </w:rPr>
  </w:style>
  <w:style w:type="numbering" w:styleId="ArticleSection">
    <w:name w:val="Outline List 3"/>
    <w:aliases w:val="§"/>
    <w:basedOn w:val="NoList"/>
    <w:rsid w:val="003D3F14"/>
    <w:pPr>
      <w:numPr>
        <w:numId w:val="6"/>
      </w:numPr>
    </w:pPr>
  </w:style>
  <w:style w:type="character" w:styleId="Hyperlink">
    <w:name w:val="Hyperlink"/>
    <w:basedOn w:val="DefaultParagraphFont"/>
    <w:rsid w:val="009C0166"/>
    <w:rPr>
      <w:color w:val="0000FF"/>
      <w:u w:val="single"/>
    </w:rPr>
  </w:style>
  <w:style w:type="paragraph" w:styleId="Revision">
    <w:name w:val="Revision"/>
    <w:hidden/>
    <w:uiPriority w:val="99"/>
    <w:semiHidden/>
    <w:rsid w:val="00013970"/>
  </w:style>
  <w:style w:type="character" w:styleId="PageNumber">
    <w:name w:val="page number"/>
    <w:basedOn w:val="DefaultParagraphFont"/>
    <w:rsid w:val="0080746B"/>
  </w:style>
</w:styles>
</file>

<file path=word/webSettings.xml><?xml version="1.0" encoding="utf-8"?>
<w:webSettings xmlns:r="http://schemas.openxmlformats.org/officeDocument/2006/relationships" xmlns:w="http://schemas.openxmlformats.org/wordprocessingml/2006/main">
  <w:divs>
    <w:div w:id="1588490511">
      <w:bodyDiv w:val="1"/>
      <w:marLeft w:val="0"/>
      <w:marRight w:val="0"/>
      <w:marTop w:val="0"/>
      <w:marBottom w:val="0"/>
      <w:divBdr>
        <w:top w:val="none" w:sz="0" w:space="0" w:color="auto"/>
        <w:left w:val="none" w:sz="0" w:space="0" w:color="auto"/>
        <w:bottom w:val="none" w:sz="0" w:space="0" w:color="auto"/>
        <w:right w:val="none" w:sz="0" w:space="0" w:color="auto"/>
      </w:divBdr>
      <w:divsChild>
        <w:div w:id="634142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BA0E-3246-4D9F-9D2A-F5DE7980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umass</dc:creator>
  <cp:keywords/>
  <cp:lastModifiedBy>umass</cp:lastModifiedBy>
  <cp:revision>2</cp:revision>
  <cp:lastPrinted>2012-05-23T17:38:00Z</cp:lastPrinted>
  <dcterms:created xsi:type="dcterms:W3CDTF">2012-11-19T14:50:00Z</dcterms:created>
  <dcterms:modified xsi:type="dcterms:W3CDTF">2012-11-19T14:50:00Z</dcterms:modified>
</cp:coreProperties>
</file>