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Between July 2023 and November 2024, </w:t>
      </w:r>
      <w:r w:rsidDel="00000000" w:rsidR="00000000" w:rsidRPr="00000000">
        <w:rPr>
          <w:rFonts w:ascii="Calibri" w:cs="Calibri" w:eastAsia="Calibri" w:hAnsi="Calibri"/>
          <w:b w:val="1"/>
          <w:rtl w:val="0"/>
        </w:rPr>
        <w:t xml:space="preserve">about 1 in 2 calls</w:t>
      </w:r>
      <w:r w:rsidDel="00000000" w:rsidR="00000000" w:rsidRPr="00000000">
        <w:rPr>
          <w:rFonts w:ascii="Calibri" w:cs="Calibri" w:eastAsia="Calibri" w:hAnsi="Calibri"/>
          <w:rtl w:val="0"/>
        </w:rPr>
        <w:t xml:space="preserve"> trying to reach a SNAP worker on the DTA statewide Assistance Line (877-382-2363) were automatically disconnected due to high call volume (see </w:t>
      </w:r>
      <w:hyperlink r:id="rId6">
        <w:r w:rsidDel="00000000" w:rsidR="00000000" w:rsidRPr="00000000">
          <w:rPr>
            <w:rFonts w:ascii="Calibri" w:cs="Calibri" w:eastAsia="Calibri" w:hAnsi="Calibri"/>
            <w:color w:val="1155cc"/>
            <w:u w:val="single"/>
            <w:rtl w:val="0"/>
          </w:rPr>
          <w:t xml:space="preserve">DTA’s monthly scorecards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pStyle w:val="Heading4"/>
        <w:rPr>
          <w:rFonts w:ascii="Calibri" w:cs="Calibri" w:eastAsia="Calibri" w:hAnsi="Calibri"/>
          <w:sz w:val="28"/>
          <w:szCs w:val="28"/>
        </w:rPr>
      </w:pPr>
      <w:bookmarkStart w:colFirst="0" w:colLast="0" w:name="_cisg1jbxjtwt" w:id="0"/>
      <w:bookmarkEnd w:id="0"/>
      <w:r w:rsidDel="00000000" w:rsidR="00000000" w:rsidRPr="00000000">
        <w:rPr>
          <w:rFonts w:ascii="Calibri" w:cs="Calibri" w:eastAsia="Calibri" w:hAnsi="Calibri"/>
          <w:b w:val="1"/>
          <w:color w:val="0b5394"/>
          <w:sz w:val="28"/>
          <w:szCs w:val="28"/>
          <w:rtl w:val="0"/>
        </w:rPr>
        <w:t xml:space="preserve">What to do in this situation:</w:t>
      </w:r>
      <w:r w:rsidDel="00000000" w:rsidR="00000000" w:rsidRPr="00000000">
        <w:rPr>
          <w:rtl w:val="0"/>
        </w:rPr>
      </w:r>
    </w:p>
    <w:p w:rsidR="00000000" w:rsidDel="00000000" w:rsidP="00000000" w:rsidRDefault="00000000" w:rsidRPr="00000000" w14:paraId="00000004">
      <w:pPr>
        <w:keepNext w:val="1"/>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Check if </w:t>
      </w:r>
      <w:hyperlink r:id="rId7">
        <w:r w:rsidDel="00000000" w:rsidR="00000000" w:rsidRPr="00000000">
          <w:rPr>
            <w:rFonts w:ascii="Calibri" w:cs="Calibri" w:eastAsia="Calibri" w:hAnsi="Calibri"/>
            <w:b w:val="1"/>
            <w:color w:val="1155cc"/>
            <w:u w:val="single"/>
            <w:rtl w:val="0"/>
          </w:rPr>
          <w:t xml:space="preserve">DTAConnect can help</w:t>
        </w:r>
      </w:hyperlink>
      <w:r w:rsidDel="00000000" w:rsidR="00000000" w:rsidRPr="00000000">
        <w:rPr>
          <w:rFonts w:ascii="Calibri" w:cs="Calibri" w:eastAsia="Calibri" w:hAnsi="Calibri"/>
          <w:rtl w:val="0"/>
        </w:rPr>
        <w:t xml:space="preserve">: R</w:t>
      </w:r>
      <w:r w:rsidDel="00000000" w:rsidR="00000000" w:rsidRPr="00000000">
        <w:rPr>
          <w:rFonts w:ascii="Calibri" w:cs="Calibri" w:eastAsia="Calibri" w:hAnsi="Calibri"/>
          <w:rtl w:val="0"/>
        </w:rPr>
        <w:t xml:space="preserve">eport changes, see notices, get updates, and more. DTA may be able to automatically increase SNAP if you use DTAConnect to report an increase in rent, dependent care, or medical costs.</w:t>
      </w:r>
    </w:p>
    <w:p w:rsidR="00000000" w:rsidDel="00000000" w:rsidP="00000000" w:rsidRDefault="00000000" w:rsidRPr="00000000" w14:paraId="00000005">
      <w:pPr>
        <w:keepNext w:val="1"/>
        <w:pBdr>
          <w:top w:color="auto" w:space="0" w:sz="0" w:val="none"/>
          <w:bottom w:color="auto" w:space="0" w:sz="0" w:val="none"/>
          <w:right w:color="auto" w:space="0" w:sz="0" w:val="none"/>
          <w:between w:color="auto" w:space="0" w:sz="0" w:val="none"/>
        </w:pBdr>
        <w:shd w:fill="ffffff" w:val="clear"/>
        <w:spacing w:after="0" w:before="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If you recently applied for or are getting SNAP: </w:t>
      </w:r>
      <w:r w:rsidDel="00000000" w:rsidR="00000000" w:rsidRPr="00000000">
        <w:rPr>
          <w:rFonts w:ascii="Calibri" w:cs="Calibri" w:eastAsia="Calibri" w:hAnsi="Calibri"/>
          <w:rtl w:val="0"/>
        </w:rPr>
        <w:t xml:space="preserve">Enter your information after selecting your language. If DTA needs to talk to you this may help you get through more quickly. </w:t>
      </w:r>
    </w:p>
    <w:p w:rsidR="00000000" w:rsidDel="00000000" w:rsidP="00000000" w:rsidRDefault="00000000" w:rsidRPr="00000000" w14:paraId="00000007">
      <w:pPr>
        <w:keepNext w:val="1"/>
        <w:pBdr>
          <w:top w:color="auto" w:space="0" w:sz="0" w:val="none"/>
          <w:bottom w:color="auto" w:space="0" w:sz="0" w:val="none"/>
          <w:right w:color="auto" w:space="0" w:sz="0" w:val="none"/>
          <w:between w:color="auto" w:space="0" w:sz="0" w:val="none"/>
        </w:pBdr>
        <w:shd w:fill="ffffff" w:val="clear"/>
        <w:spacing w:after="0" w:before="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1"/>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If you are 60 or older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Call the DTA Senior Assistance Office at (833) 712-8027. Leave a voicemail if wait times are too long. </w:t>
      </w:r>
    </w:p>
    <w:p w:rsidR="00000000" w:rsidDel="00000000" w:rsidP="00000000" w:rsidRDefault="00000000" w:rsidRPr="00000000" w14:paraId="00000009">
      <w:pPr>
        <w:keepNext w:val="1"/>
        <w:pBdr>
          <w:top w:color="auto" w:space="0" w:sz="0" w:val="none"/>
          <w:bottom w:color="auto" w:space="0" w:sz="0" w:val="none"/>
          <w:right w:color="auto" w:space="0" w:sz="0" w:val="none"/>
          <w:between w:color="auto" w:space="0" w:sz="0" w:val="none"/>
        </w:pBdr>
        <w:shd w:fill="ffffff" w:val="clear"/>
        <w:spacing w:after="0" w:before="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1"/>
        <w:numPr>
          <w:ilvl w:val="0"/>
          <w:numId w:val="1"/>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Go to a DTA office during business hours:</w:t>
      </w:r>
      <w:r w:rsidDel="00000000" w:rsidR="00000000" w:rsidRPr="00000000">
        <w:rPr>
          <w:rFonts w:ascii="Calibri" w:cs="Calibri" w:eastAsia="Calibri" w:hAnsi="Calibri"/>
          <w:rtl w:val="0"/>
        </w:rPr>
        <w:t xml:space="preserve"> Local office information is </w:t>
      </w:r>
      <w:hyperlink r:id="rId8">
        <w:r w:rsidDel="00000000" w:rsidR="00000000" w:rsidRPr="00000000">
          <w:rPr>
            <w:rFonts w:ascii="Calibri" w:cs="Calibri" w:eastAsia="Calibri" w:hAnsi="Calibri"/>
            <w:color w:val="1155cc"/>
            <w:u w:val="single"/>
            <w:rtl w:val="0"/>
          </w:rPr>
          <w:t xml:space="preserve">here. </w:t>
        </w:r>
      </w:hyperlink>
      <w:r w:rsidDel="00000000" w:rsidR="00000000" w:rsidRPr="00000000">
        <w:rPr>
          <w:rtl w:val="0"/>
        </w:rPr>
      </w:r>
    </w:p>
    <w:p w:rsidR="00000000" w:rsidDel="00000000" w:rsidP="00000000" w:rsidRDefault="00000000" w:rsidRPr="00000000" w14:paraId="0000000B">
      <w:pPr>
        <w:keepNext w:val="1"/>
        <w:numPr>
          <w:ilvl w:val="1"/>
          <w:numId w:val="1"/>
        </w:numPr>
        <w:pBdr>
          <w:top w:color="auto" w:space="0" w:sz="0" w:val="none"/>
          <w:bottom w:color="auto" w:space="0" w:sz="0" w:val="none"/>
          <w:right w:color="auto" w:space="0" w:sz="0" w:val="none"/>
          <w:between w:color="auto" w:space="0" w:sz="0" w:val="none"/>
        </w:pBdr>
        <w:shd w:fill="ffffff" w:val="clear"/>
        <w:spacing w:after="0" w:before="0" w:lineRule="auto"/>
        <w:ind w:left="1440" w:hanging="360"/>
        <w:rPr>
          <w:rFonts w:ascii="Calibri" w:cs="Calibri" w:eastAsia="Calibri" w:hAnsi="Calibri"/>
        </w:rPr>
      </w:pPr>
      <w:r w:rsidDel="00000000" w:rsidR="00000000" w:rsidRPr="00000000">
        <w:rPr>
          <w:rFonts w:ascii="Calibri" w:cs="Calibri" w:eastAsia="Calibri" w:hAnsi="Calibri"/>
          <w:rtl w:val="0"/>
        </w:rPr>
        <w:t xml:space="preserve">Under federal law you have a right to have your application or Recertification interview in person at a DTA office. If DTA turns you away or you don’t get the help you need, contact MLRI at </w:t>
      </w:r>
      <w:hyperlink r:id="rId9">
        <w:r w:rsidDel="00000000" w:rsidR="00000000" w:rsidRPr="00000000">
          <w:rPr>
            <w:rFonts w:ascii="Calibri" w:cs="Calibri" w:eastAsia="Calibri" w:hAnsi="Calibri"/>
            <w:color w:val="1155cc"/>
            <w:u w:val="single"/>
            <w:rtl w:val="0"/>
          </w:rPr>
          <w:t xml:space="preserve">info@masslegalservices.org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keepNext w:val="1"/>
        <w:pBdr>
          <w:top w:color="auto" w:space="0" w:sz="0" w:val="none"/>
          <w:bottom w:color="auto" w:space="0" w:sz="0" w:val="none"/>
          <w:right w:color="auto" w:space="0" w:sz="0" w:val="none"/>
          <w:between w:color="auto" w:space="0" w:sz="0" w:val="none"/>
        </w:pBdr>
        <w:shd w:fill="ffffff" w:val="clear"/>
        <w:spacing w:after="0" w:before="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1"/>
        <w:numPr>
          <w:ilvl w:val="0"/>
          <w:numId w:val="1"/>
        </w:numPr>
        <w:pBdr>
          <w:top w:color="auto" w:space="0" w:sz="0" w:val="none"/>
          <w:bottom w:color="auto" w:space="0" w:sz="0" w:val="none"/>
          <w:right w:color="auto" w:space="0" w:sz="0" w:val="none"/>
          <w:between w:color="auto" w:space="0" w:sz="0" w:val="none"/>
        </w:pBdr>
        <w:shd w:fill="ffffff" w:val="clear"/>
        <w:spacing w:after="240" w:before="0"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rtl w:val="0"/>
        </w:rPr>
        <w:t xml:space="preserve">Try to call your local DTA office: </w:t>
      </w:r>
      <w:r w:rsidDel="00000000" w:rsidR="00000000" w:rsidRPr="00000000">
        <w:rPr>
          <w:rFonts w:ascii="Calibri" w:cs="Calibri" w:eastAsia="Calibri" w:hAnsi="Calibri"/>
          <w:rtl w:val="0"/>
        </w:rPr>
        <w:t xml:space="preserve">DTA local office phone numbers are </w:t>
      </w:r>
      <w:hyperlink r:id="rId10">
        <w:r w:rsidDel="00000000" w:rsidR="00000000" w:rsidRPr="00000000">
          <w:rPr>
            <w:rFonts w:ascii="Calibri" w:cs="Calibri" w:eastAsia="Calibri" w:hAnsi="Calibri"/>
            <w:color w:val="1155cc"/>
            <w:u w:val="single"/>
            <w:rtl w:val="0"/>
          </w:rPr>
          <w:t xml:space="preserve">here. </w:t>
        </w:r>
      </w:hyperlink>
      <w:r w:rsidDel="00000000" w:rsidR="00000000" w:rsidRPr="00000000">
        <w:rPr>
          <w:rFonts w:ascii="Calibri" w:cs="Calibri" w:eastAsia="Calibri" w:hAnsi="Calibri"/>
          <w:rtl w:val="0"/>
        </w:rPr>
        <w:t xml:space="preserve">Email MLRI at </w:t>
      </w:r>
      <w:hyperlink r:id="rId11">
        <w:r w:rsidDel="00000000" w:rsidR="00000000" w:rsidRPr="00000000">
          <w:rPr>
            <w:rFonts w:ascii="Calibri" w:cs="Calibri" w:eastAsia="Calibri" w:hAnsi="Calibri"/>
            <w:color w:val="1155cc"/>
            <w:u w:val="single"/>
            <w:rtl w:val="0"/>
          </w:rPr>
          <w:t xml:space="preserve">info@masslegalservices.org</w:t>
        </w:r>
      </w:hyperlink>
      <w:r w:rsidDel="00000000" w:rsidR="00000000" w:rsidRPr="00000000">
        <w:rPr>
          <w:rFonts w:ascii="Calibri" w:cs="Calibri" w:eastAsia="Calibri" w:hAnsi="Calibri"/>
          <w:rtl w:val="0"/>
        </w:rPr>
        <w:t xml:space="preserve"> if the voicemail is full. </w:t>
      </w:r>
      <w:r w:rsidDel="00000000" w:rsidR="00000000" w:rsidRPr="00000000">
        <w:rPr>
          <w:rtl w:val="0"/>
        </w:rPr>
      </w:r>
    </w:p>
    <w:p w:rsidR="00000000" w:rsidDel="00000000" w:rsidP="00000000" w:rsidRDefault="00000000" w:rsidRPr="00000000" w14:paraId="0000000E">
      <w:pPr>
        <w:keepNext w:val="1"/>
        <w:numPr>
          <w:ilvl w:val="0"/>
          <w:numId w:val="1"/>
        </w:numPr>
        <w:pBdr>
          <w:top w:color="auto" w:space="0" w:sz="0" w:val="none"/>
          <w:bottom w:color="auto" w:space="0" w:sz="0" w:val="none"/>
          <w:right w:color="auto" w:space="0" w:sz="0" w:val="none"/>
          <w:between w:color="auto" w:space="0" w:sz="0" w:val="none"/>
        </w:pBdr>
        <w:shd w:fill="ffffff" w:val="clear"/>
        <w:spacing w:after="24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Call the DTA Ombuds</w:t>
      </w:r>
      <w:r w:rsidDel="00000000" w:rsidR="00000000" w:rsidRPr="00000000">
        <w:rPr>
          <w:rFonts w:ascii="Calibri" w:cs="Calibri" w:eastAsia="Calibri" w:hAnsi="Calibri"/>
          <w:rtl w:val="0"/>
        </w:rPr>
        <w:t xml:space="preserve">: Call </w:t>
      </w:r>
      <w:r w:rsidDel="00000000" w:rsidR="00000000" w:rsidRPr="00000000">
        <w:rPr>
          <w:rFonts w:ascii="Calibri" w:cs="Calibri" w:eastAsia="Calibri" w:hAnsi="Calibri"/>
          <w:rtl w:val="0"/>
        </w:rPr>
        <w:t xml:space="preserve">617-348-5354 and leave a voicemail. </w:t>
      </w:r>
    </w:p>
    <w:p w:rsidR="00000000" w:rsidDel="00000000" w:rsidP="00000000" w:rsidRDefault="00000000" w:rsidRPr="00000000" w14:paraId="0000000F">
      <w:pPr>
        <w:keepNext w:val="1"/>
        <w:numPr>
          <w:ilvl w:val="0"/>
          <w:numId w:val="1"/>
        </w:numPr>
        <w:pBdr>
          <w:top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sz w:val="22"/>
          <w:szCs w:val="22"/>
        </w:rPr>
      </w:pPr>
      <w:hyperlink r:id="rId12">
        <w:r w:rsidDel="00000000" w:rsidR="00000000" w:rsidRPr="00000000">
          <w:rPr>
            <w:rFonts w:ascii="Calibri" w:cs="Calibri" w:eastAsia="Calibri" w:hAnsi="Calibri"/>
            <w:color w:val="1155cc"/>
            <w:u w:val="single"/>
            <w:rtl w:val="0"/>
          </w:rPr>
          <w:t xml:space="preserve">Contact a </w:t>
        </w:r>
      </w:hyperlink>
      <w:hyperlink r:id="rId13">
        <w:r w:rsidDel="00000000" w:rsidR="00000000" w:rsidRPr="00000000">
          <w:rPr>
            <w:rFonts w:ascii="Calibri" w:cs="Calibri" w:eastAsia="Calibri" w:hAnsi="Calibri"/>
            <w:b w:val="1"/>
            <w:color w:val="1155cc"/>
            <w:u w:val="single"/>
            <w:rtl w:val="0"/>
          </w:rPr>
          <w:t xml:space="preserve">DTA outreach partner</w:t>
        </w:r>
      </w:hyperlink>
      <w:r w:rsidDel="00000000" w:rsidR="00000000" w:rsidRPr="00000000">
        <w:rPr>
          <w:rFonts w:ascii="Calibri" w:cs="Calibri" w:eastAsia="Calibri" w:hAnsi="Calibri"/>
          <w:rtl w:val="0"/>
        </w:rPr>
        <w:t xml:space="preserve">: These organizations may be able to help you reach</w:t>
      </w:r>
      <w:r w:rsidDel="00000000" w:rsidR="00000000" w:rsidRPr="00000000">
        <w:rPr>
          <w:rFonts w:ascii="Calibri" w:cs="Calibri" w:eastAsia="Calibri" w:hAnsi="Calibri"/>
          <w:rtl w:val="0"/>
        </w:rPr>
        <w:t xml:space="preserve"> DTA. </w:t>
      </w:r>
      <w:hyperlink r:id="rId14">
        <w:r w:rsidDel="00000000" w:rsidR="00000000" w:rsidRPr="00000000">
          <w:rPr>
            <w:rFonts w:ascii="Calibri" w:cs="Calibri" w:eastAsia="Calibri" w:hAnsi="Calibri"/>
            <w:color w:val="1155cc"/>
            <w:u w:val="single"/>
            <w:rtl w:val="0"/>
          </w:rPr>
          <w:t xml:space="preserve"> </w:t>
        </w:r>
      </w:hyperlink>
      <w:r w:rsidDel="00000000" w:rsidR="00000000" w:rsidRPr="00000000">
        <w:rPr>
          <w:rtl w:val="0"/>
        </w:rPr>
      </w:r>
    </w:p>
    <w:p w:rsidR="00000000" w:rsidDel="00000000" w:rsidP="00000000" w:rsidRDefault="00000000" w:rsidRPr="00000000" w14:paraId="00000010">
      <w:pPr>
        <w:keepNext w:val="1"/>
        <w:pBdr>
          <w:top w:color="auto" w:space="0" w:sz="0" w:val="none"/>
          <w:bottom w:color="auto" w:space="0" w:sz="0" w:val="none"/>
          <w:right w:color="auto" w:space="0" w:sz="0" w:val="none"/>
          <w:between w:color="auto" w:space="0" w:sz="0" w:val="none"/>
        </w:pBd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1"/>
        <w:numPr>
          <w:ilvl w:val="0"/>
          <w:numId w:val="1"/>
        </w:numPr>
        <w:pBdr>
          <w:top w:color="auto" w:space="0" w:sz="0" w:val="none"/>
          <w:bottom w:color="auto" w:space="0" w:sz="0" w:val="none"/>
          <w:right w:color="auto" w:space="0" w:sz="0" w:val="none"/>
          <w:between w:color="auto" w:space="0" w:sz="0" w:val="none"/>
        </w:pBdr>
        <w:shd w:fill="ffffff" w:val="clear"/>
        <w:spacing w:after="24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Call your State Representative or State Senator:</w:t>
      </w:r>
      <w:r w:rsidDel="00000000" w:rsidR="00000000" w:rsidRPr="00000000">
        <w:rPr>
          <w:rFonts w:ascii="Calibri" w:cs="Calibri" w:eastAsia="Calibri" w:hAnsi="Calibri"/>
          <w:rtl w:val="0"/>
        </w:rPr>
        <w:t xml:space="preserve"> A</w:t>
      </w:r>
      <w:r w:rsidDel="00000000" w:rsidR="00000000" w:rsidRPr="00000000">
        <w:rPr>
          <w:rFonts w:ascii="Calibri" w:cs="Calibri" w:eastAsia="Calibri" w:hAnsi="Calibri"/>
          <w:rtl w:val="0"/>
        </w:rPr>
        <w:t xml:space="preserve">sk for help getting your case fixed. Find your Rep and Senator </w:t>
      </w:r>
      <w:hyperlink r:id="rId15">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You can ask for help from constituent services. This could also help support increased resources for DTA! </w:t>
      </w:r>
    </w:p>
    <w:p w:rsidR="00000000" w:rsidDel="00000000" w:rsidP="00000000" w:rsidRDefault="00000000" w:rsidRPr="00000000" w14:paraId="00000012">
      <w:pPr>
        <w:pStyle w:val="Heading4"/>
        <w:keepNext w:val="1"/>
        <w:pBdr>
          <w:top w:color="auto" w:space="0" w:sz="0" w:val="none"/>
          <w:bottom w:color="auto" w:space="0" w:sz="0" w:val="none"/>
          <w:right w:color="auto" w:space="0" w:sz="0" w:val="none"/>
          <w:between w:color="auto" w:space="0" w:sz="0" w:val="none"/>
        </w:pBdr>
        <w:shd w:fill="ffffff" w:val="clear"/>
        <w:spacing w:after="240" w:lineRule="auto"/>
        <w:rPr>
          <w:rFonts w:ascii="Calibri" w:cs="Calibri" w:eastAsia="Calibri" w:hAnsi="Calibri"/>
          <w:b w:val="1"/>
          <w:color w:val="0b5394"/>
          <w:sz w:val="28"/>
          <w:szCs w:val="28"/>
        </w:rPr>
      </w:pPr>
      <w:bookmarkStart w:colFirst="0" w:colLast="0" w:name="_3178gbjsj2fj" w:id="1"/>
      <w:bookmarkEnd w:id="1"/>
      <w:r w:rsidDel="00000000" w:rsidR="00000000" w:rsidRPr="00000000">
        <w:rPr>
          <w:rFonts w:ascii="Calibri" w:cs="Calibri" w:eastAsia="Calibri" w:hAnsi="Calibri"/>
          <w:b w:val="1"/>
          <w:color w:val="0b5394"/>
          <w:sz w:val="28"/>
          <w:szCs w:val="28"/>
          <w:rtl w:val="0"/>
        </w:rPr>
        <w:t xml:space="preserve">Advocacy Tips:</w:t>
      </w:r>
    </w:p>
    <w:p w:rsidR="00000000" w:rsidDel="00000000" w:rsidP="00000000" w:rsidRDefault="00000000" w:rsidRPr="00000000" w14:paraId="00000013">
      <w:pPr>
        <w:keepNext w:val="1"/>
        <w:numPr>
          <w:ilvl w:val="0"/>
          <w:numId w:val="2"/>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Document all attempted calls: </w:t>
      </w:r>
      <w:r w:rsidDel="00000000" w:rsidR="00000000" w:rsidRPr="00000000">
        <w:rPr>
          <w:rFonts w:ascii="Calibri" w:cs="Calibri" w:eastAsia="Calibri" w:hAnsi="Calibri"/>
          <w:rtl w:val="0"/>
        </w:rPr>
        <w:t xml:space="preserve">This could be important to show a delay was not your fault! If DTA said they would call you for an interview at a specific time but you did not get the call, email MLRI at </w:t>
      </w:r>
      <w:hyperlink r:id="rId16">
        <w:r w:rsidDel="00000000" w:rsidR="00000000" w:rsidRPr="00000000">
          <w:rPr>
            <w:rFonts w:ascii="Calibri" w:cs="Calibri" w:eastAsia="Calibri" w:hAnsi="Calibri"/>
            <w:color w:val="1155cc"/>
            <w:u w:val="single"/>
            <w:rtl w:val="0"/>
          </w:rPr>
          <w:t xml:space="preserve">info@masslegalservices.org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keepNext w:val="1"/>
        <w:pBdr>
          <w:top w:color="auto" w:space="0" w:sz="0" w:val="none"/>
          <w:bottom w:color="auto" w:space="0" w:sz="0" w:val="none"/>
          <w:right w:color="auto" w:space="0" w:sz="0" w:val="none"/>
          <w:between w:color="auto" w:space="0" w:sz="0" w:val="none"/>
        </w:pBdr>
        <w:shd w:fill="ffffff" w:val="clear"/>
        <w:spacing w:after="0" w:before="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Next w:val="1"/>
        <w:numPr>
          <w:ilvl w:val="0"/>
          <w:numId w:val="2"/>
        </w:numPr>
        <w:pBdr>
          <w:top w:color="auto" w:space="0" w:sz="0" w:val="none"/>
          <w:bottom w:color="auto" w:space="0" w:sz="0" w:val="none"/>
          <w:right w:color="auto" w:space="0" w:sz="0" w:val="none"/>
          <w:between w:color="auto" w:space="0" w:sz="0" w:val="none"/>
        </w:pBdr>
        <w:shd w:fill="ffffff" w:val="clear"/>
        <w:spacing w:after="0" w:before="0" w:lineRule="auto"/>
        <w:ind w:left="720" w:hanging="360"/>
        <w:rPr/>
      </w:pPr>
      <w:r w:rsidDel="00000000" w:rsidR="00000000" w:rsidRPr="00000000">
        <w:rPr>
          <w:rFonts w:ascii="Calibri" w:cs="Calibri" w:eastAsia="Calibri" w:hAnsi="Calibri"/>
          <w:b w:val="1"/>
          <w:rtl w:val="0"/>
        </w:rPr>
        <w:t xml:space="preserve">If you get TAFDC/EAEDC:</w:t>
      </w:r>
      <w:r w:rsidDel="00000000" w:rsidR="00000000" w:rsidRPr="00000000">
        <w:rPr>
          <w:rFonts w:ascii="Calibri" w:cs="Calibri" w:eastAsia="Calibri" w:hAnsi="Calibri"/>
          <w:rtl w:val="0"/>
        </w:rPr>
        <w:t xml:space="preserve"> Call your assigned case worker directly. Their name and phone number is on your DTA notices and DTAConnect. If you can’t reach them, go to or </w:t>
      </w:r>
      <w:hyperlink r:id="rId17">
        <w:r w:rsidDel="00000000" w:rsidR="00000000" w:rsidRPr="00000000">
          <w:rPr>
            <w:rFonts w:ascii="Calibri" w:cs="Calibri" w:eastAsia="Calibri" w:hAnsi="Calibri"/>
            <w:color w:val="1155cc"/>
            <w:u w:val="single"/>
            <w:rtl w:val="0"/>
          </w:rPr>
          <w:t xml:space="preserve">call the local office</w:t>
        </w:r>
      </w:hyperlink>
      <w:r w:rsidDel="00000000" w:rsidR="00000000" w:rsidRPr="00000000">
        <w:rPr>
          <w:rFonts w:ascii="Calibri" w:cs="Calibri" w:eastAsia="Calibri" w:hAnsi="Calibri"/>
          <w:rtl w:val="0"/>
        </w:rPr>
        <w:t xml:space="preserve">. If you still don’t get help, call the Ombuds at 617-348-5354 and leave a voicemail. You can also call your State Rep or State Senator (above).  </w:t>
      </w:r>
    </w:p>
    <w:p w:rsidR="00000000" w:rsidDel="00000000" w:rsidP="00000000" w:rsidRDefault="00000000" w:rsidRPr="00000000" w14:paraId="00000016">
      <w:pPr>
        <w:keepNext w:val="1"/>
        <w:pBdr>
          <w:top w:color="auto" w:space="0" w:sz="0" w:val="none"/>
          <w:bottom w:color="auto" w:space="0" w:sz="0" w:val="none"/>
          <w:right w:color="auto" w:space="0" w:sz="0" w:val="none"/>
          <w:between w:color="auto" w:space="0" w:sz="0" w:val="none"/>
        </w:pBdr>
        <w:shd w:fill="ffffff" w:val="clear"/>
        <w:spacing w:after="0" w:before="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1"/>
        <w:numPr>
          <w:ilvl w:val="0"/>
          <w:numId w:val="2"/>
        </w:numPr>
        <w:pBdr>
          <w:top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File an appeal to ask for a fair hearing:</w:t>
      </w:r>
      <w:r w:rsidDel="00000000" w:rsidR="00000000" w:rsidRPr="00000000">
        <w:rPr>
          <w:rFonts w:ascii="Calibri" w:cs="Calibri" w:eastAsia="Calibri" w:hAnsi="Calibri"/>
          <w:rtl w:val="0"/>
        </w:rPr>
        <w:t xml:space="preserve"> If you think DTA incorrectly denied, reduced, or terminated (cut-off) your SNAP, you have a right to request a fair hearing. If you file the appeal request before the date the termination or reduction goes into effect - unless your SNAP is cut off after a SNAP Recertification - your SNAP benefits should continue at the amount they were at when you filed the appeal, until the appeal is decided. </w:t>
      </w:r>
      <w:hyperlink r:id="rId18">
        <w:r w:rsidDel="00000000" w:rsidR="00000000" w:rsidRPr="00000000">
          <w:rPr>
            <w:rFonts w:ascii="Calibri" w:cs="Calibri" w:eastAsia="Calibri" w:hAnsi="Calibri"/>
            <w:color w:val="1155cc"/>
            <w:u w:val="single"/>
            <w:rtl w:val="0"/>
          </w:rPr>
          <w:t xml:space="preserve">Here is more information on filing an appeal.</w:t>
        </w:r>
      </w:hyperlink>
      <w:r w:rsidDel="00000000" w:rsidR="00000000" w:rsidRPr="00000000">
        <w:rPr>
          <w:rtl w:val="0"/>
        </w:rPr>
      </w:r>
    </w:p>
    <w:sectPr>
      <w:headerReference r:id="rId19" w:type="default"/>
      <w:footerReference r:id="rId20" w:type="default"/>
      <w:pgSz w:h="15840" w:w="12240" w:orient="portrait"/>
      <w:pgMar w:bottom="720" w:top="720" w:left="720" w:right="720" w:header="100.80000000000001" w:footer="100.8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Compiled by the Mass Law Reform Institute. Updated Jan. 8 2025</w:t>
    </w:r>
  </w:p>
  <w:p w:rsidR="00000000" w:rsidDel="00000000" w:rsidP="00000000" w:rsidRDefault="00000000" w:rsidRPr="00000000" w14:paraId="0000001A">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Contact </w:t>
    </w:r>
    <w:hyperlink r:id="rId1">
      <w:r w:rsidDel="00000000" w:rsidR="00000000" w:rsidRPr="00000000">
        <w:rPr>
          <w:rFonts w:ascii="Calibri" w:cs="Calibri" w:eastAsia="Calibri" w:hAnsi="Calibri"/>
          <w:color w:val="1155cc"/>
          <w:sz w:val="18"/>
          <w:szCs w:val="18"/>
          <w:u w:val="single"/>
          <w:rtl w:val="0"/>
        </w:rPr>
        <w:t xml:space="preserve">info@masslegalservices.org</w:t>
      </w:r>
    </w:hyperlink>
    <w:r w:rsidDel="00000000" w:rsidR="00000000" w:rsidRPr="00000000">
      <w:rPr>
        <w:rFonts w:ascii="Calibri" w:cs="Calibri" w:eastAsia="Calibri" w:hAnsi="Calibri"/>
        <w:sz w:val="18"/>
        <w:szCs w:val="18"/>
        <w:rtl w:val="0"/>
      </w:rPr>
      <w:t xml:space="preserve">  with questions. </w:t>
    </w:r>
  </w:p>
  <w:p w:rsidR="00000000" w:rsidDel="00000000" w:rsidP="00000000" w:rsidRDefault="00000000" w:rsidRPr="00000000" w14:paraId="0000001B">
    <w:pPr>
      <w:jc w:val="right"/>
      <w:rPr>
        <w:rFonts w:ascii="Calibri" w:cs="Calibri" w:eastAsia="Calibri" w:hAnsi="Calibri"/>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Style w:val="Heading3"/>
      <w:rPr>
        <w:rFonts w:ascii="Calibri" w:cs="Calibri" w:eastAsia="Calibri" w:hAnsi="Calibri"/>
        <w:b w:val="1"/>
        <w:color w:val="0b5394"/>
        <w:sz w:val="48"/>
        <w:szCs w:val="48"/>
      </w:rPr>
    </w:pPr>
    <w:bookmarkStart w:colFirst="0" w:colLast="0" w:name="_bfopjdszrbxf" w:id="2"/>
    <w:bookmarkEnd w:id="2"/>
    <w:r w:rsidDel="00000000" w:rsidR="00000000" w:rsidRPr="00000000">
      <w:rPr>
        <w:rFonts w:ascii="Calibri" w:cs="Calibri" w:eastAsia="Calibri" w:hAnsi="Calibri"/>
        <w:b w:val="1"/>
        <w:color w:val="0b5394"/>
        <w:sz w:val="48"/>
        <w:szCs w:val="48"/>
        <w:rtl w:val="0"/>
      </w:rPr>
      <w:t xml:space="preserve">Get Help When You Can’t Reach DTA </w:t>
    </w:r>
    <w:r w:rsidDel="00000000" w:rsidR="00000000" w:rsidRPr="00000000">
      <w:drawing>
        <wp:anchor allowOverlap="1" behindDoc="1" distB="114300" distT="114300" distL="114300" distR="114300" hidden="0" layoutInCell="1" locked="0" relativeHeight="0" simplePos="0">
          <wp:simplePos x="0" y="0"/>
          <wp:positionH relativeFrom="column">
            <wp:posOffset>5133975</wp:posOffset>
          </wp:positionH>
          <wp:positionV relativeFrom="paragraph">
            <wp:posOffset>-342899</wp:posOffset>
          </wp:positionV>
          <wp:extent cx="2005013" cy="149366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14936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info@masslegalservices.org" TargetMode="External"/><Relationship Id="rId10" Type="http://schemas.openxmlformats.org/officeDocument/2006/relationships/hyperlink" Target="https://www.mass.gov/orgs/department-of-transitional-assistance/locations" TargetMode="External"/><Relationship Id="rId13" Type="http://schemas.openxmlformats.org/officeDocument/2006/relationships/hyperlink" Target="https://www.mass.gov/info-details/snap-outreach-partners" TargetMode="External"/><Relationship Id="rId12" Type="http://schemas.openxmlformats.org/officeDocument/2006/relationships/hyperlink" Target="https://www.mass.gov/info-details/snap-outreach-partn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masslegalservices.org" TargetMode="External"/><Relationship Id="rId15" Type="http://schemas.openxmlformats.org/officeDocument/2006/relationships/hyperlink" Target="https://malegislature.gov/Search/FindMyLegislator" TargetMode="External"/><Relationship Id="rId14" Type="http://schemas.openxmlformats.org/officeDocument/2006/relationships/hyperlink" Target="https://www.mass.gov/how-to/file-an-appeal-with-dta" TargetMode="External"/><Relationship Id="rId17" Type="http://schemas.openxmlformats.org/officeDocument/2006/relationships/hyperlink" Target="https://www.mass.gov/orgs/department-of-transitional-assistance/locations" TargetMode="External"/><Relationship Id="rId16" Type="http://schemas.openxmlformats.org/officeDocument/2006/relationships/hyperlink" Target="mailto:info@masslegalservices.or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mass.gov/lists/dta-performance-scorecards" TargetMode="External"/><Relationship Id="rId18" Type="http://schemas.openxmlformats.org/officeDocument/2006/relationships/hyperlink" Target="https://www.mass.gov/how-to/file-an-appeal-with-dta" TargetMode="External"/><Relationship Id="rId7" Type="http://schemas.openxmlformats.org/officeDocument/2006/relationships/hyperlink" Target="https://www.mass.gov/info-details/help-using-dta-connect" TargetMode="External"/><Relationship Id="rId8" Type="http://schemas.openxmlformats.org/officeDocument/2006/relationships/hyperlink" Target="https://www.mass.gov/orgs/department-of-transitional-assistance/loc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masslegalservic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